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46FC0" w14:textId="1224CA5F" w:rsidR="006255E7" w:rsidRPr="007964C0" w:rsidRDefault="006255E7" w:rsidP="002861C9">
      <w:pPr>
        <w:pStyle w:val="3GPPHeader"/>
        <w:spacing w:after="60"/>
        <w:rPr>
          <w:sz w:val="32"/>
          <w:szCs w:val="32"/>
          <w:highlight w:val="yellow"/>
          <w:lang w:val="en-US"/>
        </w:rPr>
      </w:pPr>
      <w:r w:rsidRPr="007964C0">
        <w:rPr>
          <w:lang w:val="en-US"/>
        </w:rPr>
        <w:t>3GPP TSG-RAN WG2 #10</w:t>
      </w:r>
      <w:r w:rsidR="00EB75AD" w:rsidRPr="007964C0">
        <w:rPr>
          <w:lang w:val="en-US"/>
        </w:rPr>
        <w:t>6</w:t>
      </w:r>
      <w:r w:rsidRPr="007964C0">
        <w:rPr>
          <w:lang w:val="en-US"/>
        </w:rPr>
        <w:tab/>
      </w:r>
      <w:r w:rsidRPr="007964C0">
        <w:rPr>
          <w:sz w:val="32"/>
          <w:szCs w:val="32"/>
          <w:lang w:val="en-US"/>
        </w:rPr>
        <w:t>R2-</w:t>
      </w:r>
      <w:r w:rsidR="0063006C" w:rsidRPr="007964C0">
        <w:rPr>
          <w:sz w:val="32"/>
          <w:szCs w:val="32"/>
          <w:lang w:val="en-US"/>
        </w:rPr>
        <w:t>1906844</w:t>
      </w:r>
    </w:p>
    <w:p w14:paraId="175E398F" w14:textId="3E3927BE" w:rsidR="00E90E49" w:rsidRDefault="00F35327" w:rsidP="002861C9">
      <w:pPr>
        <w:pStyle w:val="3GPPHeader"/>
        <w:rPr>
          <w:lang w:val="en-US"/>
        </w:rPr>
      </w:pPr>
      <w:r w:rsidRPr="00016540">
        <w:rPr>
          <w:lang w:val="en-US"/>
        </w:rPr>
        <w:t>Reno</w:t>
      </w:r>
      <w:r w:rsidR="00004F26" w:rsidRPr="00016540">
        <w:rPr>
          <w:lang w:val="en-US"/>
        </w:rPr>
        <w:t xml:space="preserve">, </w:t>
      </w:r>
      <w:r w:rsidRPr="00016540">
        <w:rPr>
          <w:lang w:val="en-US"/>
        </w:rPr>
        <w:t xml:space="preserve">Nevada, </w:t>
      </w:r>
      <w:r w:rsidR="004F3FB6" w:rsidRPr="00016540">
        <w:rPr>
          <w:lang w:val="en-US"/>
        </w:rPr>
        <w:t>USA, May</w:t>
      </w:r>
      <w:r w:rsidRPr="00016540">
        <w:rPr>
          <w:lang w:val="en-US"/>
        </w:rPr>
        <w:t xml:space="preserve"> </w:t>
      </w:r>
      <w:r w:rsidR="004F3FB6" w:rsidRPr="00016540">
        <w:rPr>
          <w:lang w:val="en-US"/>
        </w:rPr>
        <w:t>13 –</w:t>
      </w:r>
      <w:r w:rsidR="00004F26" w:rsidRPr="00016540">
        <w:rPr>
          <w:lang w:val="en-US"/>
        </w:rPr>
        <w:t xml:space="preserve"> </w:t>
      </w:r>
      <w:r w:rsidRPr="00016540">
        <w:rPr>
          <w:lang w:val="en-US"/>
        </w:rPr>
        <w:t>May</w:t>
      </w:r>
      <w:r w:rsidR="00004F26" w:rsidRPr="00016540">
        <w:rPr>
          <w:lang w:val="en-US"/>
        </w:rPr>
        <w:t xml:space="preserve"> </w:t>
      </w:r>
      <w:r w:rsidRPr="00016540">
        <w:rPr>
          <w:lang w:val="en-US"/>
        </w:rPr>
        <w:t xml:space="preserve">17, </w:t>
      </w:r>
      <w:r w:rsidR="00004F26" w:rsidRPr="00016540">
        <w:rPr>
          <w:lang w:val="en-US"/>
        </w:rPr>
        <w:t>2019</w:t>
      </w:r>
    </w:p>
    <w:p w14:paraId="31B66896" w14:textId="77777777" w:rsidR="00EB75AD" w:rsidRPr="00016540" w:rsidRDefault="00EB75AD" w:rsidP="002861C9">
      <w:pPr>
        <w:pStyle w:val="3GPPHeader"/>
        <w:rPr>
          <w:lang w:val="en-US"/>
        </w:rPr>
      </w:pPr>
    </w:p>
    <w:p w14:paraId="14D2ED6E" w14:textId="28745CC7" w:rsidR="00E90E49" w:rsidRPr="00AE54D7" w:rsidRDefault="00E90E49" w:rsidP="002861C9">
      <w:pPr>
        <w:pStyle w:val="3GPPHeader"/>
        <w:rPr>
          <w:lang w:val="en-US"/>
        </w:rPr>
      </w:pPr>
      <w:r w:rsidRPr="00AE54D7">
        <w:rPr>
          <w:lang w:val="en-US"/>
        </w:rPr>
        <w:t>Agenda Item:</w:t>
      </w:r>
      <w:r w:rsidRPr="00AE54D7">
        <w:rPr>
          <w:lang w:val="en-US"/>
        </w:rPr>
        <w:tab/>
      </w:r>
      <w:r w:rsidR="00F83E7F" w:rsidRPr="00AE54D7">
        <w:rPr>
          <w:lang w:val="en-US"/>
        </w:rPr>
        <w:t>1</w:t>
      </w:r>
      <w:r w:rsidR="00004F26">
        <w:rPr>
          <w:lang w:val="en-US"/>
        </w:rPr>
        <w:t>1.</w:t>
      </w:r>
      <w:r w:rsidR="0063006C">
        <w:rPr>
          <w:lang w:val="en-US"/>
        </w:rPr>
        <w:t>7.2.2</w:t>
      </w:r>
    </w:p>
    <w:p w14:paraId="7AEB5D90" w14:textId="77777777" w:rsidR="00E90E49" w:rsidRPr="00016540" w:rsidRDefault="003D3C45" w:rsidP="002861C9">
      <w:pPr>
        <w:pStyle w:val="3GPPHeader"/>
        <w:rPr>
          <w:lang w:val="en-US"/>
        </w:rPr>
      </w:pPr>
      <w:r w:rsidRPr="00016540">
        <w:rPr>
          <w:lang w:val="en-US"/>
        </w:rPr>
        <w:t>Source:</w:t>
      </w:r>
      <w:r w:rsidR="00E90E49" w:rsidRPr="00016540">
        <w:rPr>
          <w:lang w:val="en-US"/>
        </w:rPr>
        <w:tab/>
      </w:r>
      <w:r w:rsidR="00F64C2B" w:rsidRPr="00016540">
        <w:rPr>
          <w:lang w:val="en-US"/>
        </w:rPr>
        <w:t>Ericsson</w:t>
      </w:r>
      <w:bookmarkStart w:id="0" w:name="_GoBack"/>
      <w:bookmarkEnd w:id="0"/>
    </w:p>
    <w:p w14:paraId="32715DE4" w14:textId="336025CE" w:rsidR="00E90E49" w:rsidRPr="00016540" w:rsidRDefault="003D3C45" w:rsidP="002861C9">
      <w:pPr>
        <w:pStyle w:val="3GPPHeader"/>
        <w:rPr>
          <w:lang w:val="en-US"/>
        </w:rPr>
      </w:pPr>
      <w:r w:rsidRPr="00016540">
        <w:rPr>
          <w:lang w:val="en-US"/>
        </w:rPr>
        <w:t>Title:</w:t>
      </w:r>
      <w:r w:rsidR="00E90E49" w:rsidRPr="00016540">
        <w:rPr>
          <w:lang w:val="en-US"/>
        </w:rPr>
        <w:tab/>
      </w:r>
      <w:r w:rsidR="000372AD" w:rsidRPr="00016540">
        <w:rPr>
          <w:lang w:val="en-US"/>
        </w:rPr>
        <w:t>Maximum Data Burst Volume (MDBV)</w:t>
      </w:r>
      <w:r w:rsidR="00004F26" w:rsidRPr="00016540">
        <w:rPr>
          <w:lang w:val="en-US"/>
        </w:rPr>
        <w:t xml:space="preserve"> in IIoT</w:t>
      </w:r>
    </w:p>
    <w:p w14:paraId="422BC1FB" w14:textId="77777777" w:rsidR="00E90E49" w:rsidRPr="00016540" w:rsidRDefault="00E90E49" w:rsidP="002861C9">
      <w:pPr>
        <w:pStyle w:val="3GPPHeader"/>
        <w:rPr>
          <w:lang w:val="en-US"/>
        </w:rPr>
      </w:pPr>
      <w:r w:rsidRPr="00016540">
        <w:rPr>
          <w:lang w:val="en-US"/>
        </w:rPr>
        <w:t>Document for:</w:t>
      </w:r>
      <w:r w:rsidRPr="00016540">
        <w:rPr>
          <w:lang w:val="en-US"/>
        </w:rPr>
        <w:tab/>
        <w:t>Discussion, Decision</w:t>
      </w:r>
    </w:p>
    <w:p w14:paraId="23BD7EF8" w14:textId="77777777" w:rsidR="00E90E49" w:rsidRPr="00016540" w:rsidRDefault="00E90E49" w:rsidP="002861C9">
      <w:pPr>
        <w:rPr>
          <w:lang w:val="en-US"/>
        </w:rPr>
      </w:pPr>
    </w:p>
    <w:p w14:paraId="37BCC031" w14:textId="77777777" w:rsidR="00E90E49" w:rsidRPr="00CE0424" w:rsidRDefault="00230D18" w:rsidP="002861C9">
      <w:pPr>
        <w:pStyle w:val="Heading1"/>
      </w:pPr>
      <w:r>
        <w:t>1</w:t>
      </w:r>
      <w:r>
        <w:tab/>
      </w:r>
      <w:r w:rsidR="00E90E49" w:rsidRPr="00CE0424">
        <w:t>Introduction</w:t>
      </w:r>
    </w:p>
    <w:p w14:paraId="2CED378F" w14:textId="7DAD1D9D" w:rsidR="00DD1FDD" w:rsidRPr="00016540" w:rsidRDefault="00DD1FDD" w:rsidP="00DE402A">
      <w:pPr>
        <w:rPr>
          <w:b/>
          <w:lang w:val="en-US"/>
        </w:rPr>
      </w:pPr>
      <w:r w:rsidRPr="00016540">
        <w:rPr>
          <w:lang w:val="en-US"/>
        </w:rPr>
        <w:t>SA2 has specified delay critical 5QI(s) (with QoS characteristics including Maximum Data Burst Volume) as follows in TS 23.501:</w:t>
      </w:r>
    </w:p>
    <w:p w14:paraId="2379456A" w14:textId="77777777" w:rsidR="00DD1FDD" w:rsidRPr="00016540" w:rsidRDefault="00DD1FDD" w:rsidP="002861C9">
      <w:pPr>
        <w:numPr>
          <w:ilvl w:val="0"/>
          <w:numId w:val="23"/>
        </w:numPr>
        <w:ind w:right="1134"/>
        <w:contextualSpacing/>
        <w:rPr>
          <w:rFonts w:ascii="Times New Roman" w:eastAsia="Times New Roman" w:hAnsi="Times New Roman" w:cs="Times New Roman"/>
          <w:i/>
          <w:sz w:val="20"/>
          <w:szCs w:val="20"/>
          <w:lang w:val="en-US"/>
        </w:rPr>
      </w:pPr>
      <w:r w:rsidRPr="00016540">
        <w:rPr>
          <w:rFonts w:ascii="Times New Roman" w:eastAsia="Times New Roman" w:hAnsi="Times New Roman" w:cs="Times New Roman"/>
          <w:i/>
          <w:sz w:val="20"/>
          <w:szCs w:val="20"/>
          <w:lang w:val="en-US"/>
        </w:rPr>
        <w:t>Maximum Data Burst Volume denotes the largest amount of data that the 5G-AN is required to serve within a period of 5G-AN PDB (i.e. 5G-AN part of the PDB)</w:t>
      </w:r>
      <w:r w:rsidRPr="00016540">
        <w:rPr>
          <w:rFonts w:ascii="Arial" w:eastAsia="Times New Roman" w:hAnsi="Arial" w:cs="Arial"/>
          <w:i/>
          <w:sz w:val="20"/>
          <w:szCs w:val="20"/>
          <w:lang w:val="en-US"/>
        </w:rPr>
        <w:t xml:space="preserve">. </w:t>
      </w:r>
      <w:r w:rsidRPr="00016540">
        <w:rPr>
          <w:rFonts w:ascii="Times New Roman" w:eastAsia="Times New Roman" w:hAnsi="Times New Roman" w:cs="Times New Roman"/>
          <w:i/>
          <w:sz w:val="20"/>
          <w:szCs w:val="20"/>
          <w:lang w:val="en-US"/>
        </w:rPr>
        <w:t>The Maximum Data Burst Volume may be signalled with 5QIs to the (R)AN, and if it is not received, a standardized value applies (for standardized 5QIs the value in the QoS characteristics Table 5.7.4) applies.</w:t>
      </w:r>
    </w:p>
    <w:p w14:paraId="7E68AC86" w14:textId="77777777" w:rsidR="00DD1FDD" w:rsidRPr="00016540" w:rsidRDefault="00DD1FDD" w:rsidP="002861C9">
      <w:pPr>
        <w:ind w:left="720"/>
        <w:contextualSpacing/>
        <w:rPr>
          <w:rFonts w:ascii="Times New Roman" w:eastAsia="Times New Roman" w:hAnsi="Times New Roman" w:cs="Times New Roman"/>
          <w:i/>
          <w:sz w:val="20"/>
          <w:szCs w:val="20"/>
          <w:lang w:val="en-US"/>
        </w:rPr>
      </w:pPr>
    </w:p>
    <w:p w14:paraId="3BA650A5" w14:textId="5E316530" w:rsidR="00DD1FDD" w:rsidRPr="00016540" w:rsidRDefault="002F52EC" w:rsidP="00DE402A">
      <w:pPr>
        <w:rPr>
          <w:lang w:val="en-US"/>
        </w:rPr>
      </w:pPr>
      <w:r w:rsidRPr="00016540">
        <w:rPr>
          <w:lang w:val="en-US"/>
        </w:rPr>
        <w:t>What is specified is that f</w:t>
      </w:r>
      <w:r w:rsidR="00DD1FDD" w:rsidRPr="00016540">
        <w:rPr>
          <w:lang w:val="en-US"/>
        </w:rPr>
        <w:t>or QoS flows not exceeding the GFBR</w:t>
      </w:r>
      <w:r w:rsidRPr="00016540">
        <w:rPr>
          <w:lang w:val="en-US"/>
        </w:rPr>
        <w:t>;</w:t>
      </w:r>
      <w:r w:rsidR="00DD1FDD" w:rsidRPr="00016540">
        <w:rPr>
          <w:lang w:val="en-US"/>
        </w:rPr>
        <w:t xml:space="preserve"> </w:t>
      </w:r>
      <w:r w:rsidR="00072FB2" w:rsidRPr="00016540">
        <w:rPr>
          <w:lang w:val="en-US"/>
        </w:rPr>
        <w:t>especially for</w:t>
      </w:r>
      <w:r w:rsidR="00DD1FDD" w:rsidRPr="00016540">
        <w:rPr>
          <w:lang w:val="en-US"/>
        </w:rPr>
        <w:t xml:space="preserve"> use cases where the UE has multiple QoS flows with delay critical 5Q</w:t>
      </w:r>
      <w:r w:rsidR="00C80A5D">
        <w:rPr>
          <w:lang w:val="en-US"/>
        </w:rPr>
        <w:t>I</w:t>
      </w:r>
      <w:r w:rsidR="00DD1FDD" w:rsidRPr="00016540">
        <w:rPr>
          <w:lang w:val="en-US"/>
        </w:rPr>
        <w:t>s</w:t>
      </w:r>
      <w:r w:rsidRPr="00016540">
        <w:rPr>
          <w:lang w:val="en-US"/>
        </w:rPr>
        <w:t>,</w:t>
      </w:r>
      <w:r w:rsidR="00DD1FDD" w:rsidRPr="00016540">
        <w:rPr>
          <w:lang w:val="en-US"/>
        </w:rPr>
        <w:t xml:space="preserve"> </w:t>
      </w:r>
      <w:r w:rsidRPr="00016540">
        <w:rPr>
          <w:lang w:val="en-US"/>
        </w:rPr>
        <w:t>i</w:t>
      </w:r>
      <w:r w:rsidR="00072FB2" w:rsidRPr="00016540">
        <w:rPr>
          <w:lang w:val="en-US"/>
        </w:rPr>
        <w:t>t is</w:t>
      </w:r>
      <w:r w:rsidR="00DD1FDD" w:rsidRPr="00016540">
        <w:rPr>
          <w:lang w:val="en-US"/>
        </w:rPr>
        <w:t xml:space="preserve"> expect</w:t>
      </w:r>
      <w:r w:rsidR="00072FB2" w:rsidRPr="00016540">
        <w:rPr>
          <w:lang w:val="en-US"/>
        </w:rPr>
        <w:t>ed</w:t>
      </w:r>
      <w:r w:rsidR="00DD1FDD" w:rsidRPr="00016540">
        <w:rPr>
          <w:lang w:val="en-US"/>
        </w:rPr>
        <w:t xml:space="preserve"> that the PDB and PER requirements are satisfied in the UL and DL for all QoS flows that do not exceed the MDBV in the presence of any competing traffic. </w:t>
      </w:r>
      <w:r w:rsidR="00072FB2" w:rsidRPr="00016540">
        <w:rPr>
          <w:lang w:val="en-US"/>
        </w:rPr>
        <w:t xml:space="preserve">Hence, </w:t>
      </w:r>
      <w:r w:rsidRPr="00016540">
        <w:rPr>
          <w:lang w:val="en-US"/>
        </w:rPr>
        <w:t>if</w:t>
      </w:r>
      <w:r w:rsidR="00DD1FDD" w:rsidRPr="00016540">
        <w:rPr>
          <w:lang w:val="en-US"/>
        </w:rPr>
        <w:t xml:space="preserve"> </w:t>
      </w:r>
      <w:r w:rsidR="00AE54D7" w:rsidRPr="00016540">
        <w:rPr>
          <w:lang w:val="en-US"/>
        </w:rPr>
        <w:t>delay</w:t>
      </w:r>
      <w:r w:rsidR="00DD1FDD" w:rsidRPr="00016540">
        <w:rPr>
          <w:lang w:val="en-US"/>
        </w:rPr>
        <w:t xml:space="preserve"> critical QoS Flows exceeds MDBV, it is </w:t>
      </w:r>
      <w:r w:rsidRPr="00016540">
        <w:rPr>
          <w:lang w:val="en-US"/>
        </w:rPr>
        <w:t>not expected</w:t>
      </w:r>
      <w:r w:rsidR="00DD1FDD" w:rsidRPr="00016540">
        <w:rPr>
          <w:lang w:val="en-US"/>
        </w:rPr>
        <w:t xml:space="preserve"> that for these QoS flows the PDB and PER targets are </w:t>
      </w:r>
      <w:r w:rsidRPr="00016540">
        <w:rPr>
          <w:lang w:val="en-US"/>
        </w:rPr>
        <w:t xml:space="preserve">required to be </w:t>
      </w:r>
      <w:r w:rsidR="00DD1FDD" w:rsidRPr="00016540">
        <w:rPr>
          <w:lang w:val="en-US"/>
        </w:rPr>
        <w:t>met.</w:t>
      </w:r>
    </w:p>
    <w:p w14:paraId="7AAE203E" w14:textId="5F4D144E" w:rsidR="004F3FB6" w:rsidRPr="00016540" w:rsidRDefault="004F3FB6" w:rsidP="00DE402A">
      <w:pPr>
        <w:rPr>
          <w:lang w:val="en-US"/>
        </w:rPr>
      </w:pPr>
      <w:r w:rsidRPr="00016540">
        <w:rPr>
          <w:lang w:val="en-US"/>
        </w:rPr>
        <w:t xml:space="preserve">In [1], it is proposed that PDB and MDBV parameters should be configured to the logical channel for delay critical service flows and that the MAC entity shall check if MDBV is satisfied during the PDB before allocating resources to a logical channel. </w:t>
      </w:r>
    </w:p>
    <w:p w14:paraId="6780143E" w14:textId="5994CF93" w:rsidR="004F3FB6" w:rsidRPr="00016540" w:rsidRDefault="004F3FB6" w:rsidP="00DE402A">
      <w:pPr>
        <w:rPr>
          <w:lang w:val="en-US"/>
        </w:rPr>
      </w:pPr>
      <w:r w:rsidRPr="00016540">
        <w:rPr>
          <w:lang w:val="en-US"/>
        </w:rPr>
        <w:t>In this contribution, we analyse the current functionality and conclude that not additional requirements or specification is needed for IIoT.</w:t>
      </w:r>
    </w:p>
    <w:p w14:paraId="25789070" w14:textId="46EEE26E" w:rsidR="00C104A7" w:rsidRPr="00C104A7" w:rsidRDefault="00230D18" w:rsidP="00DE402A">
      <w:pPr>
        <w:pStyle w:val="Heading1"/>
      </w:pPr>
      <w:bookmarkStart w:id="1" w:name="_Ref178064866"/>
      <w:r>
        <w:t>2</w:t>
      </w:r>
      <w:r>
        <w:tab/>
      </w:r>
      <w:r w:rsidR="004000E8" w:rsidRPr="00DE402A">
        <w:t>Discussion</w:t>
      </w:r>
      <w:bookmarkEnd w:id="1"/>
    </w:p>
    <w:p w14:paraId="61DC2AE8" w14:textId="4584A2EA" w:rsidR="00F63950" w:rsidRDefault="00230D18" w:rsidP="00DE402A">
      <w:pPr>
        <w:pStyle w:val="Heading2"/>
      </w:pPr>
      <w:r>
        <w:t>2.1</w:t>
      </w:r>
      <w:r>
        <w:tab/>
      </w:r>
      <w:r w:rsidR="00A6271A">
        <w:t xml:space="preserve">Usage of </w:t>
      </w:r>
      <w:r w:rsidR="00A6271A" w:rsidRPr="00DE402A">
        <w:t>MDBV</w:t>
      </w:r>
      <w:r w:rsidR="006745A8">
        <w:t xml:space="preserve"> in RAN</w:t>
      </w:r>
    </w:p>
    <w:p w14:paraId="0C13B589" w14:textId="653C0D58" w:rsidR="00A6271A" w:rsidRPr="00016540" w:rsidRDefault="00A6271A" w:rsidP="00DE402A">
      <w:pPr>
        <w:rPr>
          <w:lang w:val="en-US"/>
        </w:rPr>
      </w:pPr>
      <w:r w:rsidRPr="00016540">
        <w:rPr>
          <w:lang w:val="en-US"/>
        </w:rPr>
        <w:t xml:space="preserve">It should be clear that the MDBV parameter is not a requirement on RAN, but a </w:t>
      </w:r>
      <w:r w:rsidR="0065149D" w:rsidRPr="00016540">
        <w:rPr>
          <w:lang w:val="en-US"/>
        </w:rPr>
        <w:t xml:space="preserve">boundary </w:t>
      </w:r>
      <w:r w:rsidRPr="00016540">
        <w:rPr>
          <w:lang w:val="en-US"/>
        </w:rPr>
        <w:t>limit o</w:t>
      </w:r>
      <w:r w:rsidR="00D37784" w:rsidRPr="00016540">
        <w:rPr>
          <w:lang w:val="en-US"/>
        </w:rPr>
        <w:t>f</w:t>
      </w:r>
      <w:r w:rsidRPr="00016540">
        <w:rPr>
          <w:lang w:val="en-US"/>
        </w:rPr>
        <w:t xml:space="preserve"> </w:t>
      </w:r>
      <w:r w:rsidR="0065149D" w:rsidRPr="00016540">
        <w:rPr>
          <w:lang w:val="en-US"/>
        </w:rPr>
        <w:t xml:space="preserve">meeting </w:t>
      </w:r>
      <w:r w:rsidRPr="00016540">
        <w:rPr>
          <w:lang w:val="en-US"/>
        </w:rPr>
        <w:t>the PDB and PER requirements</w:t>
      </w:r>
      <w:r w:rsidR="00F02A2B">
        <w:rPr>
          <w:lang w:val="en-US"/>
        </w:rPr>
        <w:t>, i</w:t>
      </w:r>
      <w:r w:rsidR="0065149D" w:rsidRPr="00016540">
        <w:rPr>
          <w:lang w:val="en-US"/>
        </w:rPr>
        <w:t>.e.</w:t>
      </w:r>
      <w:r w:rsidR="00953CFC">
        <w:rPr>
          <w:lang w:val="en-US"/>
        </w:rPr>
        <w:t xml:space="preserve">, </w:t>
      </w:r>
      <w:r w:rsidR="008457CE" w:rsidRPr="00016540">
        <w:rPr>
          <w:lang w:val="en-US"/>
        </w:rPr>
        <w:t>RAN is only required to fulfil the PDB and PER requirement f</w:t>
      </w:r>
      <w:r w:rsidRPr="00016540">
        <w:rPr>
          <w:lang w:val="en-US"/>
        </w:rPr>
        <w:t xml:space="preserve">or QoS Flows with bursts that </w:t>
      </w:r>
      <w:r w:rsidR="005C1810" w:rsidRPr="00016540">
        <w:rPr>
          <w:lang w:val="en-US"/>
        </w:rPr>
        <w:t>are within</w:t>
      </w:r>
      <w:r w:rsidRPr="00016540">
        <w:rPr>
          <w:lang w:val="en-US"/>
        </w:rPr>
        <w:t xml:space="preserve"> the MDBV. In </w:t>
      </w:r>
      <w:r w:rsidR="0065149D" w:rsidRPr="00016540">
        <w:rPr>
          <w:lang w:val="en-US"/>
        </w:rPr>
        <w:t>this</w:t>
      </w:r>
      <w:r w:rsidRPr="00016540">
        <w:rPr>
          <w:lang w:val="en-US"/>
        </w:rPr>
        <w:t xml:space="preserve"> aspect, it is similar to GFBR, which defines that PDB and PER is not required to be fulfilled for QoS Flows with bitrates above the GFBR.</w:t>
      </w:r>
    </w:p>
    <w:p w14:paraId="6B27EE75" w14:textId="122CD693" w:rsidR="00A6271A" w:rsidRPr="00016540" w:rsidRDefault="00A6271A" w:rsidP="00DE402A">
      <w:pPr>
        <w:rPr>
          <w:lang w:val="en-US"/>
        </w:rPr>
      </w:pPr>
      <w:r w:rsidRPr="00016540">
        <w:rPr>
          <w:lang w:val="en-US"/>
        </w:rPr>
        <w:t xml:space="preserve">RAN is </w:t>
      </w:r>
      <w:r w:rsidR="0065149D" w:rsidRPr="00016540">
        <w:rPr>
          <w:lang w:val="en-US"/>
        </w:rPr>
        <w:t xml:space="preserve">thus </w:t>
      </w:r>
      <w:r w:rsidRPr="00016540">
        <w:rPr>
          <w:lang w:val="en-US"/>
        </w:rPr>
        <w:t>expected to use the MDBV parameter for observability of fulfilment of QoS requirements. Also, in Admission Control it will be useful for RAN to know how large bursts it is required to serve without exceeding the PDB.</w:t>
      </w:r>
    </w:p>
    <w:p w14:paraId="75F3E65A" w14:textId="49F6C0F8" w:rsidR="00A6271A" w:rsidRPr="00016540" w:rsidRDefault="00A6271A" w:rsidP="00DE402A">
      <w:pPr>
        <w:rPr>
          <w:lang w:val="en-US"/>
        </w:rPr>
      </w:pPr>
      <w:r w:rsidRPr="00016540">
        <w:rPr>
          <w:lang w:val="en-US"/>
        </w:rPr>
        <w:lastRenderedPageBreak/>
        <w:t xml:space="preserve">In the case when there is a high GBR load, and </w:t>
      </w:r>
      <w:r w:rsidR="0065149D" w:rsidRPr="00016540">
        <w:rPr>
          <w:lang w:val="en-US"/>
        </w:rPr>
        <w:t xml:space="preserve">where </w:t>
      </w:r>
      <w:r w:rsidR="00153B0A">
        <w:rPr>
          <w:lang w:val="en-US"/>
        </w:rPr>
        <w:t xml:space="preserve">delay critical </w:t>
      </w:r>
      <w:r w:rsidRPr="00016540">
        <w:rPr>
          <w:lang w:val="en-US"/>
        </w:rPr>
        <w:t xml:space="preserve">GBR flows with burst that exceed the MDBV may take resources needed by other QoS Flows, it is also useful to use the MDBV parameter in </w:t>
      </w:r>
      <w:r w:rsidR="0005539E" w:rsidRPr="00016540">
        <w:rPr>
          <w:lang w:val="en-US"/>
        </w:rPr>
        <w:t>scheduling and</w:t>
      </w:r>
      <w:r w:rsidRPr="00016540">
        <w:rPr>
          <w:lang w:val="en-US"/>
        </w:rPr>
        <w:t xml:space="preserve"> prioritize QoS Flows that comply with the MDBV.</w:t>
      </w:r>
    </w:p>
    <w:p w14:paraId="03D6E0B7" w14:textId="77777777" w:rsidR="0065149D" w:rsidRPr="00016540" w:rsidRDefault="0065149D" w:rsidP="00DE402A">
      <w:pPr>
        <w:rPr>
          <w:lang w:val="en-US"/>
        </w:rPr>
      </w:pPr>
    </w:p>
    <w:p w14:paraId="459D8DA2" w14:textId="4D193F29" w:rsidR="0065149D" w:rsidRPr="00016540" w:rsidRDefault="00A6271A" w:rsidP="00DE402A">
      <w:pPr>
        <w:rPr>
          <w:lang w:val="en-US"/>
        </w:rPr>
      </w:pPr>
      <w:r w:rsidRPr="00016540">
        <w:rPr>
          <w:lang w:val="en-US"/>
        </w:rPr>
        <w:t>With current functionality it is possible to take MDBV into account for scheduling between all DL QoS Flows that are placed in different DRB’s</w:t>
      </w:r>
      <w:r w:rsidR="001C13ED" w:rsidRPr="00016540">
        <w:rPr>
          <w:lang w:val="en-US"/>
        </w:rPr>
        <w:t xml:space="preserve">, and </w:t>
      </w:r>
      <w:r w:rsidR="00446D36" w:rsidRPr="00016540">
        <w:rPr>
          <w:lang w:val="en-US"/>
        </w:rPr>
        <w:t xml:space="preserve">for </w:t>
      </w:r>
      <w:r w:rsidR="009318C5" w:rsidRPr="00016540">
        <w:rPr>
          <w:lang w:val="en-US"/>
        </w:rPr>
        <w:t>UL Flows to different UE’s.</w:t>
      </w:r>
      <w:r w:rsidR="0047671D" w:rsidRPr="00016540">
        <w:rPr>
          <w:lang w:val="en-US"/>
        </w:rPr>
        <w:t xml:space="preserve"> </w:t>
      </w:r>
      <w:r w:rsidR="00682BBB" w:rsidRPr="00016540">
        <w:rPr>
          <w:lang w:val="en-US"/>
        </w:rPr>
        <w:t xml:space="preserve">For the </w:t>
      </w:r>
      <w:r w:rsidR="008D2510" w:rsidRPr="00016540">
        <w:rPr>
          <w:lang w:val="en-US"/>
        </w:rPr>
        <w:t xml:space="preserve">special </w:t>
      </w:r>
      <w:r w:rsidR="00682BBB" w:rsidRPr="00016540">
        <w:rPr>
          <w:lang w:val="en-US"/>
        </w:rPr>
        <w:t xml:space="preserve">use case </w:t>
      </w:r>
      <w:r w:rsidR="001175A0" w:rsidRPr="00016540">
        <w:rPr>
          <w:lang w:val="en-US"/>
        </w:rPr>
        <w:t xml:space="preserve">where there are several </w:t>
      </w:r>
      <w:r w:rsidR="00B15FF7" w:rsidRPr="00016540">
        <w:rPr>
          <w:lang w:val="en-US"/>
        </w:rPr>
        <w:t xml:space="preserve">Delay Critical GBR Flows </w:t>
      </w:r>
      <w:r w:rsidR="0065149D" w:rsidRPr="00016540">
        <w:rPr>
          <w:lang w:val="en-US"/>
        </w:rPr>
        <w:t>for</w:t>
      </w:r>
      <w:r w:rsidR="00B15FF7" w:rsidRPr="00016540">
        <w:rPr>
          <w:lang w:val="en-US"/>
        </w:rPr>
        <w:t xml:space="preserve"> the same UE, </w:t>
      </w:r>
      <w:r w:rsidR="0008035E" w:rsidRPr="00016540">
        <w:rPr>
          <w:lang w:val="en-US"/>
        </w:rPr>
        <w:t xml:space="preserve">there are </w:t>
      </w:r>
      <w:r w:rsidR="0065149D" w:rsidRPr="00016540">
        <w:rPr>
          <w:lang w:val="en-US"/>
        </w:rPr>
        <w:t xml:space="preserve">already </w:t>
      </w:r>
      <w:r w:rsidR="00656B50" w:rsidRPr="00016540">
        <w:rPr>
          <w:lang w:val="en-US"/>
        </w:rPr>
        <w:t xml:space="preserve">several </w:t>
      </w:r>
      <w:r w:rsidR="0008035E" w:rsidRPr="00016540">
        <w:rPr>
          <w:lang w:val="en-US"/>
        </w:rPr>
        <w:t xml:space="preserve">options to </w:t>
      </w:r>
      <w:r w:rsidR="00656B50" w:rsidRPr="00016540">
        <w:rPr>
          <w:lang w:val="en-US"/>
        </w:rPr>
        <w:t>guarantee the PDB</w:t>
      </w:r>
      <w:r w:rsidR="0065149D" w:rsidRPr="00016540">
        <w:rPr>
          <w:lang w:val="en-US"/>
        </w:rPr>
        <w:t>.</w:t>
      </w:r>
    </w:p>
    <w:p w14:paraId="2E6B5AF2" w14:textId="1B7EEB4C" w:rsidR="007C162C" w:rsidRPr="00016540" w:rsidRDefault="0065149D" w:rsidP="00DE402A">
      <w:pPr>
        <w:rPr>
          <w:lang w:val="en-US"/>
        </w:rPr>
      </w:pPr>
      <w:r w:rsidRPr="00016540">
        <w:rPr>
          <w:lang w:val="en-US"/>
        </w:rPr>
        <w:t>For example, using</w:t>
      </w:r>
      <w:r w:rsidR="003526A5" w:rsidRPr="00016540">
        <w:rPr>
          <w:lang w:val="en-US"/>
        </w:rPr>
        <w:t xml:space="preserve"> different </w:t>
      </w:r>
      <w:r w:rsidR="00B665A3" w:rsidRPr="00016540">
        <w:rPr>
          <w:lang w:val="en-US"/>
        </w:rPr>
        <w:t>L</w:t>
      </w:r>
      <w:r w:rsidR="001129F9" w:rsidRPr="00016540">
        <w:rPr>
          <w:lang w:val="en-US"/>
        </w:rPr>
        <w:t xml:space="preserve">ogical </w:t>
      </w:r>
      <w:r w:rsidR="003526A5" w:rsidRPr="00016540">
        <w:rPr>
          <w:lang w:val="en-US"/>
        </w:rPr>
        <w:t>C</w:t>
      </w:r>
      <w:r w:rsidR="001129F9" w:rsidRPr="00016540">
        <w:rPr>
          <w:lang w:val="en-US"/>
        </w:rPr>
        <w:t>hannels</w:t>
      </w:r>
      <w:r w:rsidR="00AC4C7C" w:rsidRPr="00016540">
        <w:rPr>
          <w:lang w:val="en-US"/>
        </w:rPr>
        <w:t xml:space="preserve"> for which resources are restricted</w:t>
      </w:r>
      <w:r w:rsidRPr="00016540">
        <w:rPr>
          <w:lang w:val="en-US"/>
        </w:rPr>
        <w:t xml:space="preserve"> (</w:t>
      </w:r>
      <w:r w:rsidR="00AE4E93" w:rsidRPr="00016540">
        <w:rPr>
          <w:lang w:val="en-US"/>
        </w:rPr>
        <w:t xml:space="preserve">e.g. </w:t>
      </w:r>
      <w:r w:rsidR="00793488" w:rsidRPr="00016540">
        <w:rPr>
          <w:lang w:val="en-US"/>
        </w:rPr>
        <w:t>Configured Grant</w:t>
      </w:r>
      <w:r w:rsidR="00AE4E93" w:rsidRPr="00016540">
        <w:rPr>
          <w:lang w:val="en-US"/>
        </w:rPr>
        <w:t>s, cell restrictions</w:t>
      </w:r>
      <w:r w:rsidR="00E311CF" w:rsidRPr="00016540">
        <w:rPr>
          <w:lang w:val="en-US"/>
        </w:rPr>
        <w:t xml:space="preserve"> etc</w:t>
      </w:r>
      <w:r w:rsidRPr="00016540">
        <w:rPr>
          <w:lang w:val="en-US"/>
        </w:rPr>
        <w:t xml:space="preserve">), would isolate QoS flows from other. </w:t>
      </w:r>
      <w:r w:rsidR="00B665A3" w:rsidRPr="00016540">
        <w:rPr>
          <w:lang w:val="en-US"/>
        </w:rPr>
        <w:t xml:space="preserve">The GBR Flows are </w:t>
      </w:r>
      <w:r w:rsidRPr="00016540">
        <w:rPr>
          <w:lang w:val="en-US"/>
        </w:rPr>
        <w:t xml:space="preserve">then </w:t>
      </w:r>
      <w:r w:rsidR="00B665A3" w:rsidRPr="00016540">
        <w:rPr>
          <w:lang w:val="en-US"/>
        </w:rPr>
        <w:t xml:space="preserve">assigned </w:t>
      </w:r>
      <w:r w:rsidR="00BA61A4" w:rsidRPr="00016540">
        <w:rPr>
          <w:lang w:val="en-US"/>
        </w:rPr>
        <w:t>such that the logical channel</w:t>
      </w:r>
      <w:r w:rsidR="00D252BC" w:rsidRPr="00016540">
        <w:rPr>
          <w:lang w:val="en-US"/>
        </w:rPr>
        <w:t xml:space="preserve"> resource distribution is controlled by RAN which may </w:t>
      </w:r>
      <w:r w:rsidRPr="00016540">
        <w:rPr>
          <w:lang w:val="en-US"/>
        </w:rPr>
        <w:t xml:space="preserve">then </w:t>
      </w:r>
      <w:r w:rsidR="00C72EB0" w:rsidRPr="00016540">
        <w:rPr>
          <w:lang w:val="en-US"/>
        </w:rPr>
        <w:t xml:space="preserve">prioritize </w:t>
      </w:r>
      <w:r w:rsidR="00055314" w:rsidRPr="00016540">
        <w:rPr>
          <w:lang w:val="en-US"/>
        </w:rPr>
        <w:t xml:space="preserve">QoS </w:t>
      </w:r>
      <w:r w:rsidR="003526A5" w:rsidRPr="00016540">
        <w:rPr>
          <w:lang w:val="en-US"/>
        </w:rPr>
        <w:t>F</w:t>
      </w:r>
      <w:r w:rsidR="00C72EB0" w:rsidRPr="00016540">
        <w:rPr>
          <w:lang w:val="en-US"/>
        </w:rPr>
        <w:t xml:space="preserve">lows </w:t>
      </w:r>
      <w:r w:rsidR="00E80468" w:rsidRPr="00016540">
        <w:rPr>
          <w:lang w:val="en-US"/>
        </w:rPr>
        <w:t>with bursts smaller than</w:t>
      </w:r>
      <w:r w:rsidR="00D252BC" w:rsidRPr="00016540">
        <w:rPr>
          <w:lang w:val="en-US"/>
        </w:rPr>
        <w:t xml:space="preserve"> MDBV</w:t>
      </w:r>
      <w:r w:rsidR="00E80468" w:rsidRPr="00016540">
        <w:rPr>
          <w:lang w:val="en-US"/>
        </w:rPr>
        <w:t xml:space="preserve">, in order to guarantee </w:t>
      </w:r>
      <w:r w:rsidR="00D405CA" w:rsidRPr="00016540">
        <w:rPr>
          <w:lang w:val="en-US"/>
        </w:rPr>
        <w:t xml:space="preserve">PDB for </w:t>
      </w:r>
      <w:r w:rsidR="00EF1518" w:rsidRPr="00016540">
        <w:rPr>
          <w:lang w:val="en-US"/>
        </w:rPr>
        <w:t>GBR F</w:t>
      </w:r>
      <w:r w:rsidR="00D405CA" w:rsidRPr="00016540">
        <w:rPr>
          <w:lang w:val="en-US"/>
        </w:rPr>
        <w:t xml:space="preserve">lows </w:t>
      </w:r>
      <w:r w:rsidRPr="00016540">
        <w:rPr>
          <w:lang w:val="en-US"/>
        </w:rPr>
        <w:t>and</w:t>
      </w:r>
      <w:r w:rsidR="00D405CA" w:rsidRPr="00016540">
        <w:rPr>
          <w:lang w:val="en-US"/>
        </w:rPr>
        <w:t xml:space="preserve"> comply with MDBV</w:t>
      </w:r>
      <w:r w:rsidR="00D252BC" w:rsidRPr="00016540">
        <w:rPr>
          <w:lang w:val="en-US"/>
        </w:rPr>
        <w:t>.</w:t>
      </w:r>
      <w:r w:rsidR="00AD449B" w:rsidRPr="00016540">
        <w:rPr>
          <w:lang w:val="en-US"/>
        </w:rPr>
        <w:t xml:space="preserve"> </w:t>
      </w:r>
      <w:r w:rsidR="005C602C" w:rsidRPr="00016540">
        <w:rPr>
          <w:lang w:val="en-US"/>
        </w:rPr>
        <w:t xml:space="preserve"> </w:t>
      </w:r>
      <w:r w:rsidRPr="00016540">
        <w:rPr>
          <w:lang w:val="en-US"/>
        </w:rPr>
        <w:t>Additionally, u</w:t>
      </w:r>
      <w:r w:rsidR="00932B80" w:rsidRPr="00016540">
        <w:rPr>
          <w:lang w:val="en-US"/>
        </w:rPr>
        <w:t>s</w:t>
      </w:r>
      <w:r w:rsidRPr="00016540">
        <w:rPr>
          <w:lang w:val="en-US"/>
        </w:rPr>
        <w:t>ing</w:t>
      </w:r>
      <w:r w:rsidR="00932B80" w:rsidRPr="00016540">
        <w:rPr>
          <w:lang w:val="en-US"/>
        </w:rPr>
        <w:t xml:space="preserve"> </w:t>
      </w:r>
      <w:r w:rsidR="00C43C26" w:rsidRPr="00016540">
        <w:rPr>
          <w:lang w:val="en-US"/>
        </w:rPr>
        <w:t xml:space="preserve">PRB </w:t>
      </w:r>
      <w:r w:rsidR="00F50903" w:rsidRPr="00016540">
        <w:rPr>
          <w:lang w:val="en-US"/>
        </w:rPr>
        <w:t xml:space="preserve">set to </w:t>
      </w:r>
      <w:r w:rsidR="00FB321B" w:rsidRPr="00016540">
        <w:rPr>
          <w:lang w:val="en-US"/>
        </w:rPr>
        <w:t>M</w:t>
      </w:r>
      <w:r w:rsidR="00F50903" w:rsidRPr="00016540">
        <w:rPr>
          <w:lang w:val="en-US"/>
        </w:rPr>
        <w:t xml:space="preserve">DBV/PDB and </w:t>
      </w:r>
      <w:r w:rsidRPr="00016540">
        <w:rPr>
          <w:lang w:val="en-US"/>
        </w:rPr>
        <w:t xml:space="preserve">with </w:t>
      </w:r>
      <w:r w:rsidR="00F50903" w:rsidRPr="00016540">
        <w:rPr>
          <w:lang w:val="en-US"/>
        </w:rPr>
        <w:t>the</w:t>
      </w:r>
      <w:r w:rsidR="00806376" w:rsidRPr="00016540">
        <w:rPr>
          <w:lang w:val="en-US"/>
        </w:rPr>
        <w:t xml:space="preserve"> </w:t>
      </w:r>
      <w:r w:rsidR="00B93906" w:rsidRPr="00016540">
        <w:rPr>
          <w:lang w:val="en-US"/>
        </w:rPr>
        <w:t>Buffer Size Duration</w:t>
      </w:r>
      <w:r w:rsidR="00D23145" w:rsidRPr="00016540">
        <w:rPr>
          <w:lang w:val="en-US"/>
        </w:rPr>
        <w:t xml:space="preserve"> parameter set to </w:t>
      </w:r>
      <w:r w:rsidR="00A2485A" w:rsidRPr="00016540">
        <w:rPr>
          <w:lang w:val="en-US"/>
        </w:rPr>
        <w:t>PDB</w:t>
      </w:r>
      <w:r w:rsidR="00D23145" w:rsidRPr="00016540">
        <w:rPr>
          <w:lang w:val="en-US"/>
        </w:rPr>
        <w:t xml:space="preserve"> will </w:t>
      </w:r>
      <w:r w:rsidRPr="00016540">
        <w:rPr>
          <w:lang w:val="en-US"/>
        </w:rPr>
        <w:t xml:space="preserve">make UEs </w:t>
      </w:r>
      <w:r w:rsidR="00165C93" w:rsidRPr="00016540">
        <w:rPr>
          <w:lang w:val="en-US"/>
        </w:rPr>
        <w:t xml:space="preserve">prioritize QoS Flows that comply with MDBV. </w:t>
      </w:r>
    </w:p>
    <w:p w14:paraId="320AEF84" w14:textId="10F454C6" w:rsidR="001F08EC" w:rsidRPr="00016540" w:rsidRDefault="001F08EC" w:rsidP="00DE402A">
      <w:pPr>
        <w:rPr>
          <w:lang w:val="en-US"/>
        </w:rPr>
      </w:pPr>
    </w:p>
    <w:p w14:paraId="14B6B5AB" w14:textId="32311BED" w:rsidR="00077B0C" w:rsidRPr="00016540" w:rsidRDefault="0065149D" w:rsidP="00DE402A">
      <w:pPr>
        <w:rPr>
          <w:lang w:val="en-US"/>
        </w:rPr>
      </w:pPr>
      <w:r w:rsidRPr="00016540">
        <w:rPr>
          <w:lang w:val="en-US"/>
        </w:rPr>
        <w:t xml:space="preserve">Note that RAN2 </w:t>
      </w:r>
      <w:r w:rsidR="004F3FB6" w:rsidRPr="00016540">
        <w:rPr>
          <w:lang w:val="en-US"/>
        </w:rPr>
        <w:t>specified</w:t>
      </w:r>
      <w:r w:rsidRPr="00016540">
        <w:rPr>
          <w:lang w:val="en-US"/>
        </w:rPr>
        <w:t xml:space="preserve"> </w:t>
      </w:r>
      <w:r w:rsidR="000A0CB4" w:rsidRPr="00016540">
        <w:rPr>
          <w:lang w:val="en-US"/>
        </w:rPr>
        <w:t xml:space="preserve">new </w:t>
      </w:r>
      <w:r w:rsidRPr="00016540">
        <w:rPr>
          <w:lang w:val="en-US"/>
        </w:rPr>
        <w:t xml:space="preserve">standardized </w:t>
      </w:r>
      <w:r w:rsidR="00291AC2" w:rsidRPr="00016540">
        <w:rPr>
          <w:lang w:val="en-US"/>
        </w:rPr>
        <w:t xml:space="preserve">values for </w:t>
      </w:r>
      <w:r w:rsidRPr="00016540">
        <w:rPr>
          <w:lang w:val="en-US"/>
        </w:rPr>
        <w:t xml:space="preserve">the </w:t>
      </w:r>
      <w:r w:rsidR="006A420B" w:rsidRPr="00016540">
        <w:rPr>
          <w:lang w:val="en-US"/>
        </w:rPr>
        <w:t>Bucket Size Duration</w:t>
      </w:r>
      <w:r w:rsidRPr="00016540">
        <w:rPr>
          <w:lang w:val="en-US"/>
        </w:rPr>
        <w:t xml:space="preserve"> in order to accommodate th</w:t>
      </w:r>
      <w:r w:rsidR="004F3FB6" w:rsidRPr="00016540">
        <w:rPr>
          <w:lang w:val="en-US"/>
        </w:rPr>
        <w:t>e above</w:t>
      </w:r>
      <w:r w:rsidR="00A85E9B" w:rsidRPr="00016540">
        <w:rPr>
          <w:lang w:val="en-US"/>
        </w:rPr>
        <w:t>.</w:t>
      </w:r>
      <w:r w:rsidR="00342F27" w:rsidRPr="00016540">
        <w:rPr>
          <w:lang w:val="en-US"/>
        </w:rPr>
        <w:t xml:space="preserve"> </w:t>
      </w:r>
      <w:r w:rsidR="004F3FB6" w:rsidRPr="00016540">
        <w:rPr>
          <w:lang w:val="en-US"/>
        </w:rPr>
        <w:t>Additionally, i</w:t>
      </w:r>
      <w:r w:rsidR="00342F27" w:rsidRPr="00016540">
        <w:rPr>
          <w:lang w:val="en-US"/>
        </w:rPr>
        <w:t>n release 1</w:t>
      </w:r>
      <w:r w:rsidR="004F3FB6" w:rsidRPr="00016540">
        <w:rPr>
          <w:lang w:val="en-US"/>
        </w:rPr>
        <w:t>6</w:t>
      </w:r>
      <w:r w:rsidR="00342F27" w:rsidRPr="00016540">
        <w:rPr>
          <w:lang w:val="en-US"/>
        </w:rPr>
        <w:t xml:space="preserve"> </w:t>
      </w:r>
      <w:r w:rsidR="004F3FB6" w:rsidRPr="00016540">
        <w:rPr>
          <w:lang w:val="en-US"/>
        </w:rPr>
        <w:t>IIoT,</w:t>
      </w:r>
      <w:r w:rsidR="00A90FC2" w:rsidRPr="00016540">
        <w:rPr>
          <w:lang w:val="en-US"/>
        </w:rPr>
        <w:t xml:space="preserve"> it is </w:t>
      </w:r>
      <w:r w:rsidR="004F3FB6" w:rsidRPr="00016540">
        <w:rPr>
          <w:lang w:val="en-US"/>
        </w:rPr>
        <w:t xml:space="preserve">not </w:t>
      </w:r>
      <w:r w:rsidR="00A90FC2" w:rsidRPr="00016540">
        <w:rPr>
          <w:lang w:val="en-US"/>
        </w:rPr>
        <w:t xml:space="preserve">expected that </w:t>
      </w:r>
      <w:r w:rsidR="004F3FB6" w:rsidRPr="00016540">
        <w:rPr>
          <w:lang w:val="en-US"/>
        </w:rPr>
        <w:t xml:space="preserve">several Delay Critical GBR Flows with inherently different QoS characteristics (e.g. MDBV, PDB) for the same UE would be configured for the same bearer and also it can be expected that </w:t>
      </w:r>
      <w:r w:rsidR="00A90FC2" w:rsidRPr="00016540">
        <w:rPr>
          <w:lang w:val="en-US"/>
        </w:rPr>
        <w:t xml:space="preserve">the load from GBR </w:t>
      </w:r>
      <w:r w:rsidR="001C4715" w:rsidRPr="00016540">
        <w:rPr>
          <w:lang w:val="en-US"/>
        </w:rPr>
        <w:t xml:space="preserve">Flows with tight delay requirements will </w:t>
      </w:r>
      <w:r w:rsidR="004F3FB6" w:rsidRPr="00016540">
        <w:rPr>
          <w:lang w:val="en-US"/>
        </w:rPr>
        <w:t xml:space="preserve">not </w:t>
      </w:r>
      <w:r w:rsidR="001C4715" w:rsidRPr="00016540">
        <w:rPr>
          <w:lang w:val="en-US"/>
        </w:rPr>
        <w:t xml:space="preserve">be high, and </w:t>
      </w:r>
      <w:r w:rsidR="00B07CEF" w:rsidRPr="00016540">
        <w:rPr>
          <w:lang w:val="en-US"/>
        </w:rPr>
        <w:t xml:space="preserve">it is therefore </w:t>
      </w:r>
      <w:r w:rsidR="004F3FB6" w:rsidRPr="00016540">
        <w:rPr>
          <w:lang w:val="en-US"/>
        </w:rPr>
        <w:t xml:space="preserve">clear </w:t>
      </w:r>
      <w:r w:rsidR="00B07CEF" w:rsidRPr="00016540">
        <w:rPr>
          <w:lang w:val="en-US"/>
        </w:rPr>
        <w:t xml:space="preserve">that </w:t>
      </w:r>
      <w:r w:rsidR="004F3FB6" w:rsidRPr="00016540">
        <w:rPr>
          <w:lang w:val="en-US"/>
        </w:rPr>
        <w:t xml:space="preserve">the </w:t>
      </w:r>
      <w:r w:rsidR="005825F3" w:rsidRPr="00016540">
        <w:rPr>
          <w:lang w:val="en-US"/>
        </w:rPr>
        <w:t>current functionality is sufficient</w:t>
      </w:r>
      <w:r w:rsidR="004F3FB6" w:rsidRPr="00016540">
        <w:rPr>
          <w:lang w:val="en-US"/>
        </w:rPr>
        <w:t xml:space="preserve"> also for IIoT</w:t>
      </w:r>
      <w:r w:rsidR="005825F3" w:rsidRPr="00016540">
        <w:rPr>
          <w:lang w:val="en-US"/>
        </w:rPr>
        <w:t>.</w:t>
      </w:r>
      <w:r w:rsidR="00A90FC2" w:rsidRPr="00016540">
        <w:rPr>
          <w:lang w:val="en-US"/>
        </w:rPr>
        <w:t xml:space="preserve"> </w:t>
      </w:r>
    </w:p>
    <w:p w14:paraId="21091B2E" w14:textId="77777777" w:rsidR="004F3FB6" w:rsidRPr="00016540" w:rsidRDefault="004F3FB6" w:rsidP="003F4280">
      <w:pPr>
        <w:rPr>
          <w:lang w:val="en-US"/>
        </w:rPr>
      </w:pPr>
    </w:p>
    <w:p w14:paraId="46F2716E" w14:textId="2F2AE31E" w:rsidR="00287838" w:rsidRPr="00016540" w:rsidRDefault="00CC68E4" w:rsidP="002861C9">
      <w:pPr>
        <w:pStyle w:val="Proposal"/>
        <w:ind w:right="1134"/>
        <w:rPr>
          <w:lang w:val="en-US"/>
        </w:rPr>
      </w:pPr>
      <w:bookmarkStart w:id="2" w:name="_Toc347823621"/>
      <w:bookmarkStart w:id="3" w:name="_Toc347824073"/>
      <w:bookmarkStart w:id="4" w:name="_Toc347824246"/>
      <w:bookmarkStart w:id="5" w:name="_Toc7422536"/>
      <w:r w:rsidRPr="00016540">
        <w:rPr>
          <w:lang w:val="en-US"/>
        </w:rPr>
        <w:t>RAN has</w:t>
      </w:r>
      <w:r w:rsidR="00772199" w:rsidRPr="00016540">
        <w:rPr>
          <w:lang w:val="en-US"/>
        </w:rPr>
        <w:t xml:space="preserve"> sufficient functionality in </w:t>
      </w:r>
      <w:r w:rsidR="00B26FC7" w:rsidRPr="00016540">
        <w:rPr>
          <w:lang w:val="en-US"/>
        </w:rPr>
        <w:t xml:space="preserve">current standard to </w:t>
      </w:r>
      <w:r w:rsidR="00DF66BC" w:rsidRPr="00016540">
        <w:rPr>
          <w:lang w:val="en-US"/>
        </w:rPr>
        <w:t>ensur</w:t>
      </w:r>
      <w:r w:rsidRPr="00016540">
        <w:rPr>
          <w:lang w:val="en-US"/>
        </w:rPr>
        <w:t>e</w:t>
      </w:r>
      <w:r w:rsidR="00DF66BC" w:rsidRPr="00016540">
        <w:rPr>
          <w:lang w:val="en-US"/>
        </w:rPr>
        <w:t xml:space="preserve"> that RAN will be able</w:t>
      </w:r>
      <w:bookmarkEnd w:id="2"/>
      <w:bookmarkEnd w:id="3"/>
      <w:bookmarkEnd w:id="4"/>
      <w:r w:rsidR="00B26FC7" w:rsidRPr="00016540">
        <w:rPr>
          <w:lang w:val="en-US"/>
        </w:rPr>
        <w:t xml:space="preserve"> to</w:t>
      </w:r>
      <w:r w:rsidR="000D0485" w:rsidRPr="00016540">
        <w:rPr>
          <w:lang w:val="en-US"/>
        </w:rPr>
        <w:t xml:space="preserve"> fulfil </w:t>
      </w:r>
      <w:r w:rsidR="00927C9F" w:rsidRPr="00016540">
        <w:rPr>
          <w:lang w:val="en-US"/>
        </w:rPr>
        <w:t>PDB and PER requirements for delay critical QoS flows</w:t>
      </w:r>
      <w:r w:rsidR="004F3FB6" w:rsidRPr="00016540">
        <w:rPr>
          <w:lang w:val="en-US"/>
        </w:rPr>
        <w:t xml:space="preserve"> in IIoT</w:t>
      </w:r>
      <w:r w:rsidR="00927C9F" w:rsidRPr="00016540">
        <w:rPr>
          <w:lang w:val="en-US"/>
        </w:rPr>
        <w:t>.</w:t>
      </w:r>
      <w:bookmarkEnd w:id="5"/>
    </w:p>
    <w:p w14:paraId="2D64E96A" w14:textId="7AFA7C6E" w:rsidR="00C01F33" w:rsidRPr="00CE0424" w:rsidRDefault="00DE402A" w:rsidP="003A68D3">
      <w:pPr>
        <w:pStyle w:val="Heading1"/>
      </w:pPr>
      <w:r>
        <w:t>3</w:t>
      </w:r>
      <w:r>
        <w:tab/>
      </w:r>
      <w:r w:rsidR="00C01F33" w:rsidRPr="00DE402A">
        <w:t>Conclusion</w:t>
      </w:r>
    </w:p>
    <w:p w14:paraId="79013309" w14:textId="77777777" w:rsidR="006E1C82" w:rsidRPr="00016540" w:rsidRDefault="008E065E" w:rsidP="00DE402A">
      <w:pPr>
        <w:rPr>
          <w:lang w:val="en-US"/>
        </w:rPr>
      </w:pPr>
      <w:r w:rsidRPr="00016540">
        <w:rPr>
          <w:lang w:val="en-US"/>
        </w:rPr>
        <w:t xml:space="preserve">Based on the discussion in </w:t>
      </w:r>
      <w:r w:rsidR="007729A2" w:rsidRPr="00016540">
        <w:rPr>
          <w:lang w:val="en-US"/>
        </w:rPr>
        <w:t xml:space="preserve">the previous </w:t>
      </w:r>
      <w:r w:rsidRPr="00016540">
        <w:rPr>
          <w:lang w:val="en-US"/>
        </w:rPr>
        <w:t>section</w:t>
      </w:r>
      <w:r w:rsidR="007729A2" w:rsidRPr="00016540">
        <w:rPr>
          <w:lang w:val="en-US"/>
        </w:rPr>
        <w:t>s</w:t>
      </w:r>
      <w:r w:rsidRPr="00016540">
        <w:rPr>
          <w:lang w:val="en-US"/>
        </w:rPr>
        <w:t xml:space="preserve"> we propose the following:</w:t>
      </w:r>
    </w:p>
    <w:p w14:paraId="61D599A8" w14:textId="46478ECA" w:rsidR="004F3FB6" w:rsidRDefault="006E1C82">
      <w:pPr>
        <w:pStyle w:val="TableofFigures"/>
        <w:tabs>
          <w:tab w:val="right" w:leader="dot" w:pos="9629"/>
        </w:tabs>
        <w:rPr>
          <w:rFonts w:asciiTheme="minorHAnsi" w:hAnsiTheme="minorHAnsi"/>
          <w:b w:val="0"/>
        </w:rPr>
      </w:pPr>
      <w:r>
        <w:rPr>
          <w:b w:val="0"/>
          <w:bCs/>
        </w:rPr>
        <w:fldChar w:fldCharType="begin"/>
      </w:r>
      <w:r>
        <w:rPr>
          <w:b w:val="0"/>
          <w:bCs/>
        </w:rPr>
        <w:instrText xml:space="preserve"> TOC \n \h \z \t "Proposal" \c </w:instrText>
      </w:r>
      <w:r>
        <w:rPr>
          <w:b w:val="0"/>
          <w:bCs/>
        </w:rPr>
        <w:fldChar w:fldCharType="separate"/>
      </w:r>
      <w:hyperlink w:anchor="_Toc7422536" w:history="1">
        <w:r w:rsidR="004F3FB6" w:rsidRPr="00856BFE">
          <w:rPr>
            <w:rStyle w:val="Hyperlink"/>
            <w:noProof/>
          </w:rPr>
          <w:t>Proposal 1</w:t>
        </w:r>
        <w:r w:rsidR="004F3FB6">
          <w:rPr>
            <w:rFonts w:asciiTheme="minorHAnsi" w:hAnsiTheme="minorHAnsi"/>
            <w:b w:val="0"/>
          </w:rPr>
          <w:tab/>
        </w:r>
        <w:r w:rsidR="004F3FB6" w:rsidRPr="00856BFE">
          <w:rPr>
            <w:rStyle w:val="Hyperlink"/>
            <w:noProof/>
          </w:rPr>
          <w:t>RAN has sufficient functionality in current standard to ensure that RAN will be able to fulfil PDB and PER requirements for delay critical QoS flows in IIoT.</w:t>
        </w:r>
      </w:hyperlink>
    </w:p>
    <w:p w14:paraId="6ED2ED77" w14:textId="6F2B0E6F" w:rsidR="00C01F33" w:rsidRPr="00CE0424" w:rsidRDefault="006E1C82" w:rsidP="002861C9">
      <w:r>
        <w:rPr>
          <w:b/>
          <w:bCs/>
        </w:rPr>
        <w:fldChar w:fldCharType="end"/>
      </w:r>
    </w:p>
    <w:p w14:paraId="2CECDB8D" w14:textId="52A284DF" w:rsidR="00F507D1" w:rsidRPr="00CE0424" w:rsidRDefault="00DE402A" w:rsidP="002861C9">
      <w:pPr>
        <w:pStyle w:val="Heading1"/>
      </w:pPr>
      <w:bookmarkStart w:id="6" w:name="_In-sequence_SDU_delivery"/>
      <w:bookmarkEnd w:id="6"/>
      <w:r>
        <w:t>4</w:t>
      </w:r>
      <w:r>
        <w:tab/>
      </w:r>
      <w:r w:rsidR="00F507D1" w:rsidRPr="00CE0424">
        <w:t>References</w:t>
      </w:r>
    </w:p>
    <w:p w14:paraId="2A711394" w14:textId="26F3D375" w:rsidR="00F5656C" w:rsidRPr="00016540" w:rsidRDefault="00F5656C" w:rsidP="00D3157C">
      <w:pPr>
        <w:pStyle w:val="Reference"/>
        <w:rPr>
          <w:lang w:val="en-US"/>
        </w:rPr>
      </w:pPr>
      <w:bookmarkStart w:id="7" w:name="_Ref174151459"/>
      <w:bookmarkStart w:id="8" w:name="_Ref189809556"/>
      <w:r w:rsidRPr="00016540">
        <w:rPr>
          <w:lang w:val="en-US"/>
        </w:rPr>
        <w:t>R2-1</w:t>
      </w:r>
      <w:r w:rsidR="004F3FB6" w:rsidRPr="00016540">
        <w:rPr>
          <w:lang w:val="en-US"/>
        </w:rPr>
        <w:t>9</w:t>
      </w:r>
      <w:r w:rsidR="00955AC1" w:rsidRPr="00016540">
        <w:rPr>
          <w:lang w:val="en-US"/>
        </w:rPr>
        <w:t>049</w:t>
      </w:r>
      <w:r w:rsidR="004F3FB6" w:rsidRPr="00016540">
        <w:rPr>
          <w:lang w:val="en-US"/>
        </w:rPr>
        <w:t>49</w:t>
      </w:r>
      <w:r w:rsidR="00955AC1" w:rsidRPr="00016540">
        <w:rPr>
          <w:lang w:val="en-US"/>
        </w:rPr>
        <w:t xml:space="preserve">, </w:t>
      </w:r>
      <w:r w:rsidR="004F3FB6" w:rsidRPr="00016540">
        <w:rPr>
          <w:lang w:val="en-US"/>
        </w:rPr>
        <w:t>Uplink MDBV enforcement to IIoT</w:t>
      </w:r>
      <w:r w:rsidR="000543F7" w:rsidRPr="00016540">
        <w:rPr>
          <w:lang w:val="en-US"/>
        </w:rPr>
        <w:t xml:space="preserve">, </w:t>
      </w:r>
      <w:r w:rsidR="004F3FB6" w:rsidRPr="00016540">
        <w:rPr>
          <w:lang w:val="en-US"/>
        </w:rPr>
        <w:t>Huawei</w:t>
      </w:r>
      <w:r w:rsidR="004F3FB6" w:rsidRPr="004F3FB6">
        <w:rPr>
          <w:lang w:val="en-US"/>
        </w:rPr>
        <w:t xml:space="preserve">, </w:t>
      </w:r>
      <w:r w:rsidR="004F3FB6" w:rsidRPr="00016540">
        <w:rPr>
          <w:lang w:val="en-US"/>
        </w:rPr>
        <w:t>HiSilicon</w:t>
      </w:r>
      <w:r w:rsidR="000543F7" w:rsidRPr="00016540">
        <w:rPr>
          <w:lang w:val="en-US"/>
        </w:rPr>
        <w:t xml:space="preserve">, </w:t>
      </w:r>
      <w:r w:rsidR="004F3FB6" w:rsidRPr="00016540">
        <w:rPr>
          <w:lang w:val="en-US"/>
        </w:rPr>
        <w:t>Xi’an</w:t>
      </w:r>
      <w:r w:rsidR="00523F7F" w:rsidRPr="00016540">
        <w:rPr>
          <w:lang w:val="en-US"/>
        </w:rPr>
        <w:t>, April 201</w:t>
      </w:r>
      <w:r w:rsidR="004F3FB6" w:rsidRPr="00016540">
        <w:rPr>
          <w:lang w:val="en-US"/>
        </w:rPr>
        <w:t>9</w:t>
      </w:r>
    </w:p>
    <w:bookmarkEnd w:id="7"/>
    <w:bookmarkEnd w:id="8"/>
    <w:p w14:paraId="39B91290" w14:textId="77777777" w:rsidR="003A7EF3" w:rsidRPr="00016540" w:rsidRDefault="003A7EF3" w:rsidP="002861C9">
      <w:pPr>
        <w:pStyle w:val="BodyText"/>
        <w:rPr>
          <w:lang w:val="en-US"/>
        </w:rPr>
      </w:pPr>
    </w:p>
    <w:sectPr w:rsidR="003A7EF3" w:rsidRPr="0001654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83B9B" w14:textId="77777777" w:rsidR="0011282F" w:rsidRDefault="0011282F">
      <w:r>
        <w:separator/>
      </w:r>
    </w:p>
  </w:endnote>
  <w:endnote w:type="continuationSeparator" w:id="0">
    <w:p w14:paraId="3FF642F1" w14:textId="77777777" w:rsidR="0011282F" w:rsidRDefault="0011282F">
      <w:r>
        <w:continuationSeparator/>
      </w:r>
    </w:p>
  </w:endnote>
  <w:endnote w:type="continuationNotice" w:id="1">
    <w:p w14:paraId="02678040" w14:textId="77777777" w:rsidR="0011282F" w:rsidRDefault="001128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2C31B" w14:textId="293E702E"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C0D4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C0D4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69AC0" w14:textId="77777777" w:rsidR="0011282F" w:rsidRDefault="0011282F">
      <w:r>
        <w:separator/>
      </w:r>
    </w:p>
  </w:footnote>
  <w:footnote w:type="continuationSeparator" w:id="0">
    <w:p w14:paraId="1450862F" w14:textId="77777777" w:rsidR="0011282F" w:rsidRDefault="0011282F">
      <w:r>
        <w:continuationSeparator/>
      </w:r>
    </w:p>
  </w:footnote>
  <w:footnote w:type="continuationNotice" w:id="1">
    <w:p w14:paraId="3F4D3309" w14:textId="77777777" w:rsidR="0011282F" w:rsidRDefault="001128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960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FF88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08EB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0543F3"/>
    <w:multiLevelType w:val="hybridMultilevel"/>
    <w:tmpl w:val="06EAB7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172F21"/>
    <w:multiLevelType w:val="hybridMultilevel"/>
    <w:tmpl w:val="968E2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ACA0E37"/>
    <w:multiLevelType w:val="hybridMultilevel"/>
    <w:tmpl w:val="ABA4452A"/>
    <w:lvl w:ilvl="0" w:tplc="77F4509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5"/>
  </w:num>
  <w:num w:numId="20">
    <w:abstractNumId w:val="25"/>
  </w:num>
  <w:num w:numId="21">
    <w:abstractNumId w:val="11"/>
  </w:num>
  <w:num w:numId="22">
    <w:abstractNumId w:val="24"/>
  </w:num>
  <w:num w:numId="23">
    <w:abstractNumId w:val="18"/>
  </w:num>
  <w:num w:numId="24">
    <w:abstractNumId w:val="14"/>
  </w:num>
  <w:num w:numId="25">
    <w:abstractNumId w:val="23"/>
  </w:num>
  <w:num w:numId="2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1CD"/>
    <w:rsid w:val="000006E1"/>
    <w:rsid w:val="000011CF"/>
    <w:rsid w:val="00002A37"/>
    <w:rsid w:val="00004F26"/>
    <w:rsid w:val="0000564C"/>
    <w:rsid w:val="00006345"/>
    <w:rsid w:val="00006446"/>
    <w:rsid w:val="00006896"/>
    <w:rsid w:val="00007CDC"/>
    <w:rsid w:val="00011B28"/>
    <w:rsid w:val="00013D78"/>
    <w:rsid w:val="00015D15"/>
    <w:rsid w:val="000160F7"/>
    <w:rsid w:val="00016540"/>
    <w:rsid w:val="000235D1"/>
    <w:rsid w:val="00023896"/>
    <w:rsid w:val="0002564D"/>
    <w:rsid w:val="00025ECA"/>
    <w:rsid w:val="000325B8"/>
    <w:rsid w:val="00034C15"/>
    <w:rsid w:val="00036BA1"/>
    <w:rsid w:val="000372AD"/>
    <w:rsid w:val="000422E2"/>
    <w:rsid w:val="00042F22"/>
    <w:rsid w:val="0004431B"/>
    <w:rsid w:val="000444EF"/>
    <w:rsid w:val="00050133"/>
    <w:rsid w:val="00052A07"/>
    <w:rsid w:val="000534E3"/>
    <w:rsid w:val="000543F7"/>
    <w:rsid w:val="00055314"/>
    <w:rsid w:val="0005539E"/>
    <w:rsid w:val="0005606A"/>
    <w:rsid w:val="00057117"/>
    <w:rsid w:val="00060FC5"/>
    <w:rsid w:val="000616E7"/>
    <w:rsid w:val="0006487E"/>
    <w:rsid w:val="00065E1A"/>
    <w:rsid w:val="00072FB2"/>
    <w:rsid w:val="00077B0C"/>
    <w:rsid w:val="00077E5F"/>
    <w:rsid w:val="0008035E"/>
    <w:rsid w:val="0008036A"/>
    <w:rsid w:val="00081AE6"/>
    <w:rsid w:val="00082FAE"/>
    <w:rsid w:val="0008495F"/>
    <w:rsid w:val="000855EB"/>
    <w:rsid w:val="00085B52"/>
    <w:rsid w:val="000866F2"/>
    <w:rsid w:val="0009009F"/>
    <w:rsid w:val="00091557"/>
    <w:rsid w:val="000924C1"/>
    <w:rsid w:val="000924F0"/>
    <w:rsid w:val="00093474"/>
    <w:rsid w:val="0009510F"/>
    <w:rsid w:val="000A0CB4"/>
    <w:rsid w:val="000A1B7B"/>
    <w:rsid w:val="000A56F2"/>
    <w:rsid w:val="000B2719"/>
    <w:rsid w:val="000B2CB8"/>
    <w:rsid w:val="000B3A8F"/>
    <w:rsid w:val="000B4AB9"/>
    <w:rsid w:val="000B58C3"/>
    <w:rsid w:val="000B61E9"/>
    <w:rsid w:val="000B6684"/>
    <w:rsid w:val="000C165A"/>
    <w:rsid w:val="000C2E19"/>
    <w:rsid w:val="000C6054"/>
    <w:rsid w:val="000D0485"/>
    <w:rsid w:val="000D0D07"/>
    <w:rsid w:val="000D4797"/>
    <w:rsid w:val="000D79F3"/>
    <w:rsid w:val="000E0527"/>
    <w:rsid w:val="000E1DDD"/>
    <w:rsid w:val="000E1E92"/>
    <w:rsid w:val="000E5B4E"/>
    <w:rsid w:val="000F06D6"/>
    <w:rsid w:val="000F0EB1"/>
    <w:rsid w:val="000F1106"/>
    <w:rsid w:val="000F3BE9"/>
    <w:rsid w:val="000F3F6C"/>
    <w:rsid w:val="000F6DF3"/>
    <w:rsid w:val="001005FF"/>
    <w:rsid w:val="001062FB"/>
    <w:rsid w:val="001063E6"/>
    <w:rsid w:val="0011282F"/>
    <w:rsid w:val="001129F9"/>
    <w:rsid w:val="00112A02"/>
    <w:rsid w:val="00113CF4"/>
    <w:rsid w:val="001153EA"/>
    <w:rsid w:val="00115643"/>
    <w:rsid w:val="00116765"/>
    <w:rsid w:val="001175A0"/>
    <w:rsid w:val="001219F5"/>
    <w:rsid w:val="00121A20"/>
    <w:rsid w:val="0012377F"/>
    <w:rsid w:val="00124314"/>
    <w:rsid w:val="00126B4A"/>
    <w:rsid w:val="00132FD0"/>
    <w:rsid w:val="001344C0"/>
    <w:rsid w:val="001346FA"/>
    <w:rsid w:val="00135252"/>
    <w:rsid w:val="001377CA"/>
    <w:rsid w:val="00137AB5"/>
    <w:rsid w:val="00137F0B"/>
    <w:rsid w:val="00143630"/>
    <w:rsid w:val="00147D27"/>
    <w:rsid w:val="00151E23"/>
    <w:rsid w:val="001526E0"/>
    <w:rsid w:val="00153B0A"/>
    <w:rsid w:val="001551B5"/>
    <w:rsid w:val="001568FC"/>
    <w:rsid w:val="001659C1"/>
    <w:rsid w:val="00165C93"/>
    <w:rsid w:val="00165DB8"/>
    <w:rsid w:val="00171DF3"/>
    <w:rsid w:val="00173A8E"/>
    <w:rsid w:val="0017502C"/>
    <w:rsid w:val="00181096"/>
    <w:rsid w:val="0018143F"/>
    <w:rsid w:val="00181FF8"/>
    <w:rsid w:val="0018592C"/>
    <w:rsid w:val="00187118"/>
    <w:rsid w:val="00190AC1"/>
    <w:rsid w:val="0019341A"/>
    <w:rsid w:val="00197DF9"/>
    <w:rsid w:val="001A1987"/>
    <w:rsid w:val="001A2564"/>
    <w:rsid w:val="001A6173"/>
    <w:rsid w:val="001A6CBA"/>
    <w:rsid w:val="001A761A"/>
    <w:rsid w:val="001B0D38"/>
    <w:rsid w:val="001B0D97"/>
    <w:rsid w:val="001B5A5D"/>
    <w:rsid w:val="001C13ED"/>
    <w:rsid w:val="001C1CE5"/>
    <w:rsid w:val="001C3D2A"/>
    <w:rsid w:val="001C4715"/>
    <w:rsid w:val="001C6828"/>
    <w:rsid w:val="001D1623"/>
    <w:rsid w:val="001D3E60"/>
    <w:rsid w:val="001D51BA"/>
    <w:rsid w:val="001D53E7"/>
    <w:rsid w:val="001D6342"/>
    <w:rsid w:val="001D6D53"/>
    <w:rsid w:val="001E58E2"/>
    <w:rsid w:val="001E6803"/>
    <w:rsid w:val="001E7AED"/>
    <w:rsid w:val="001F08EC"/>
    <w:rsid w:val="001F3916"/>
    <w:rsid w:val="001F54C5"/>
    <w:rsid w:val="001F662C"/>
    <w:rsid w:val="001F7074"/>
    <w:rsid w:val="00200490"/>
    <w:rsid w:val="00201F3A"/>
    <w:rsid w:val="00203744"/>
    <w:rsid w:val="002037CF"/>
    <w:rsid w:val="00203F96"/>
    <w:rsid w:val="0020411D"/>
    <w:rsid w:val="002069B2"/>
    <w:rsid w:val="00207FA3"/>
    <w:rsid w:val="00214DA8"/>
    <w:rsid w:val="00215423"/>
    <w:rsid w:val="002158FA"/>
    <w:rsid w:val="00215AAA"/>
    <w:rsid w:val="00220600"/>
    <w:rsid w:val="002224D5"/>
    <w:rsid w:val="002224DB"/>
    <w:rsid w:val="00222EDD"/>
    <w:rsid w:val="00223FCB"/>
    <w:rsid w:val="002252C3"/>
    <w:rsid w:val="00225C54"/>
    <w:rsid w:val="00230765"/>
    <w:rsid w:val="00230D18"/>
    <w:rsid w:val="002319E4"/>
    <w:rsid w:val="00235632"/>
    <w:rsid w:val="00235872"/>
    <w:rsid w:val="00241559"/>
    <w:rsid w:val="002435B3"/>
    <w:rsid w:val="002458EB"/>
    <w:rsid w:val="002500C8"/>
    <w:rsid w:val="00251047"/>
    <w:rsid w:val="002547E2"/>
    <w:rsid w:val="00257058"/>
    <w:rsid w:val="00257543"/>
    <w:rsid w:val="00260693"/>
    <w:rsid w:val="002617E7"/>
    <w:rsid w:val="0026264A"/>
    <w:rsid w:val="00264228"/>
    <w:rsid w:val="00264334"/>
    <w:rsid w:val="0026473E"/>
    <w:rsid w:val="00266214"/>
    <w:rsid w:val="00267C83"/>
    <w:rsid w:val="0027144F"/>
    <w:rsid w:val="00271813"/>
    <w:rsid w:val="00271F3A"/>
    <w:rsid w:val="00273278"/>
    <w:rsid w:val="002737F4"/>
    <w:rsid w:val="00274718"/>
    <w:rsid w:val="002805F5"/>
    <w:rsid w:val="00280751"/>
    <w:rsid w:val="0028107B"/>
    <w:rsid w:val="0028280A"/>
    <w:rsid w:val="002861C9"/>
    <w:rsid w:val="00286ACD"/>
    <w:rsid w:val="00287838"/>
    <w:rsid w:val="002907B5"/>
    <w:rsid w:val="00291AC2"/>
    <w:rsid w:val="00292EB7"/>
    <w:rsid w:val="00296227"/>
    <w:rsid w:val="00296F44"/>
    <w:rsid w:val="0029777D"/>
    <w:rsid w:val="002A055E"/>
    <w:rsid w:val="002A1D4E"/>
    <w:rsid w:val="002A2869"/>
    <w:rsid w:val="002A321F"/>
    <w:rsid w:val="002B227A"/>
    <w:rsid w:val="002B24D6"/>
    <w:rsid w:val="002B679B"/>
    <w:rsid w:val="002C41E6"/>
    <w:rsid w:val="002D071A"/>
    <w:rsid w:val="002D34B2"/>
    <w:rsid w:val="002D48B0"/>
    <w:rsid w:val="002D5B37"/>
    <w:rsid w:val="002D7637"/>
    <w:rsid w:val="002E17F2"/>
    <w:rsid w:val="002E313A"/>
    <w:rsid w:val="002E7CAE"/>
    <w:rsid w:val="002F1532"/>
    <w:rsid w:val="002F2771"/>
    <w:rsid w:val="002F2F3D"/>
    <w:rsid w:val="002F37A9"/>
    <w:rsid w:val="002F52EC"/>
    <w:rsid w:val="00301CE6"/>
    <w:rsid w:val="0030256B"/>
    <w:rsid w:val="0030501F"/>
    <w:rsid w:val="00307BA1"/>
    <w:rsid w:val="00311702"/>
    <w:rsid w:val="00311E82"/>
    <w:rsid w:val="00313FD6"/>
    <w:rsid w:val="003143BD"/>
    <w:rsid w:val="00315363"/>
    <w:rsid w:val="003203ED"/>
    <w:rsid w:val="00322C9F"/>
    <w:rsid w:val="00324D23"/>
    <w:rsid w:val="00326AA1"/>
    <w:rsid w:val="00331751"/>
    <w:rsid w:val="00333F26"/>
    <w:rsid w:val="00334579"/>
    <w:rsid w:val="00335131"/>
    <w:rsid w:val="00335858"/>
    <w:rsid w:val="00336BDA"/>
    <w:rsid w:val="00342BD7"/>
    <w:rsid w:val="00342F27"/>
    <w:rsid w:val="003444ED"/>
    <w:rsid w:val="00346DB5"/>
    <w:rsid w:val="003477B1"/>
    <w:rsid w:val="003526A5"/>
    <w:rsid w:val="00356E5E"/>
    <w:rsid w:val="00357380"/>
    <w:rsid w:val="0035782F"/>
    <w:rsid w:val="003602D9"/>
    <w:rsid w:val="003604CE"/>
    <w:rsid w:val="00363A29"/>
    <w:rsid w:val="00370E47"/>
    <w:rsid w:val="00373B7E"/>
    <w:rsid w:val="003742AC"/>
    <w:rsid w:val="00375195"/>
    <w:rsid w:val="00377CE1"/>
    <w:rsid w:val="00380585"/>
    <w:rsid w:val="003850FF"/>
    <w:rsid w:val="00385BF0"/>
    <w:rsid w:val="003875E4"/>
    <w:rsid w:val="00392740"/>
    <w:rsid w:val="003939FF"/>
    <w:rsid w:val="003A2223"/>
    <w:rsid w:val="003A2A0F"/>
    <w:rsid w:val="003A41C6"/>
    <w:rsid w:val="003A45A1"/>
    <w:rsid w:val="003A5B0A"/>
    <w:rsid w:val="003A68D3"/>
    <w:rsid w:val="003A6BAC"/>
    <w:rsid w:val="003A70A4"/>
    <w:rsid w:val="003A7EF3"/>
    <w:rsid w:val="003B159C"/>
    <w:rsid w:val="003B369F"/>
    <w:rsid w:val="003B36A3"/>
    <w:rsid w:val="003B64BB"/>
    <w:rsid w:val="003B7FE5"/>
    <w:rsid w:val="003C11C8"/>
    <w:rsid w:val="003C2702"/>
    <w:rsid w:val="003C7806"/>
    <w:rsid w:val="003D044D"/>
    <w:rsid w:val="003D109F"/>
    <w:rsid w:val="003D2478"/>
    <w:rsid w:val="003D3C45"/>
    <w:rsid w:val="003D5B1F"/>
    <w:rsid w:val="003E15FA"/>
    <w:rsid w:val="003E55E4"/>
    <w:rsid w:val="003E74E3"/>
    <w:rsid w:val="003F05C7"/>
    <w:rsid w:val="003F2CD4"/>
    <w:rsid w:val="003F4280"/>
    <w:rsid w:val="003F6BBE"/>
    <w:rsid w:val="004000E8"/>
    <w:rsid w:val="00402E2B"/>
    <w:rsid w:val="0040512B"/>
    <w:rsid w:val="00405CA5"/>
    <w:rsid w:val="00407CD3"/>
    <w:rsid w:val="004100A0"/>
    <w:rsid w:val="00410134"/>
    <w:rsid w:val="00410B72"/>
    <w:rsid w:val="00410F18"/>
    <w:rsid w:val="0041263E"/>
    <w:rsid w:val="00413AAC"/>
    <w:rsid w:val="00413E92"/>
    <w:rsid w:val="004166D7"/>
    <w:rsid w:val="00421105"/>
    <w:rsid w:val="00422AA4"/>
    <w:rsid w:val="004242F4"/>
    <w:rsid w:val="00427248"/>
    <w:rsid w:val="00427CE2"/>
    <w:rsid w:val="00437447"/>
    <w:rsid w:val="00441A92"/>
    <w:rsid w:val="004431DC"/>
    <w:rsid w:val="004447D3"/>
    <w:rsid w:val="00444F56"/>
    <w:rsid w:val="00446488"/>
    <w:rsid w:val="00446D36"/>
    <w:rsid w:val="004516AA"/>
    <w:rsid w:val="004517AA"/>
    <w:rsid w:val="00451D6F"/>
    <w:rsid w:val="00452CAC"/>
    <w:rsid w:val="00456EFC"/>
    <w:rsid w:val="00457565"/>
    <w:rsid w:val="00457B71"/>
    <w:rsid w:val="004669E2"/>
    <w:rsid w:val="00470C31"/>
    <w:rsid w:val="00471DE0"/>
    <w:rsid w:val="00472A1E"/>
    <w:rsid w:val="004734D0"/>
    <w:rsid w:val="0047556B"/>
    <w:rsid w:val="0047671D"/>
    <w:rsid w:val="00477768"/>
    <w:rsid w:val="00492BC5"/>
    <w:rsid w:val="004964F1"/>
    <w:rsid w:val="004A061A"/>
    <w:rsid w:val="004A16BC"/>
    <w:rsid w:val="004A1907"/>
    <w:rsid w:val="004A2B94"/>
    <w:rsid w:val="004B6F6A"/>
    <w:rsid w:val="004B7C0C"/>
    <w:rsid w:val="004C3898"/>
    <w:rsid w:val="004D11CD"/>
    <w:rsid w:val="004D2A66"/>
    <w:rsid w:val="004D2BCB"/>
    <w:rsid w:val="004D36B1"/>
    <w:rsid w:val="004D7EBD"/>
    <w:rsid w:val="004E2680"/>
    <w:rsid w:val="004E28F9"/>
    <w:rsid w:val="004E462E"/>
    <w:rsid w:val="004E56DC"/>
    <w:rsid w:val="004E76F4"/>
    <w:rsid w:val="004F0B4E"/>
    <w:rsid w:val="004F0B6C"/>
    <w:rsid w:val="004F2078"/>
    <w:rsid w:val="004F2651"/>
    <w:rsid w:val="004F3FB6"/>
    <w:rsid w:val="004F4ABD"/>
    <w:rsid w:val="004F4DA3"/>
    <w:rsid w:val="004F6489"/>
    <w:rsid w:val="00506557"/>
    <w:rsid w:val="0050677A"/>
    <w:rsid w:val="00506A8F"/>
    <w:rsid w:val="00507055"/>
    <w:rsid w:val="005108D8"/>
    <w:rsid w:val="005116F9"/>
    <w:rsid w:val="005153A7"/>
    <w:rsid w:val="0051632C"/>
    <w:rsid w:val="005219CF"/>
    <w:rsid w:val="00523F7F"/>
    <w:rsid w:val="00533319"/>
    <w:rsid w:val="00534B59"/>
    <w:rsid w:val="00536759"/>
    <w:rsid w:val="00536D14"/>
    <w:rsid w:val="00537C62"/>
    <w:rsid w:val="00546970"/>
    <w:rsid w:val="00554E19"/>
    <w:rsid w:val="0056121F"/>
    <w:rsid w:val="00572505"/>
    <w:rsid w:val="005825F3"/>
    <w:rsid w:val="00582809"/>
    <w:rsid w:val="00585E23"/>
    <w:rsid w:val="0058798C"/>
    <w:rsid w:val="005900FA"/>
    <w:rsid w:val="005935A4"/>
    <w:rsid w:val="005948C2"/>
    <w:rsid w:val="00595DCA"/>
    <w:rsid w:val="0059779B"/>
    <w:rsid w:val="005A1E3A"/>
    <w:rsid w:val="005A209A"/>
    <w:rsid w:val="005A5791"/>
    <w:rsid w:val="005A662D"/>
    <w:rsid w:val="005B1409"/>
    <w:rsid w:val="005B150E"/>
    <w:rsid w:val="005B35D7"/>
    <w:rsid w:val="005B392A"/>
    <w:rsid w:val="005B3AA3"/>
    <w:rsid w:val="005B6F83"/>
    <w:rsid w:val="005C1810"/>
    <w:rsid w:val="005C602C"/>
    <w:rsid w:val="005C74FB"/>
    <w:rsid w:val="005D1602"/>
    <w:rsid w:val="005E385F"/>
    <w:rsid w:val="005E5B81"/>
    <w:rsid w:val="005E7D73"/>
    <w:rsid w:val="005F2CB1"/>
    <w:rsid w:val="005F3025"/>
    <w:rsid w:val="005F618C"/>
    <w:rsid w:val="005F70BD"/>
    <w:rsid w:val="0060283C"/>
    <w:rsid w:val="00604F14"/>
    <w:rsid w:val="006069A4"/>
    <w:rsid w:val="00607419"/>
    <w:rsid w:val="00610A78"/>
    <w:rsid w:val="00611B83"/>
    <w:rsid w:val="00613257"/>
    <w:rsid w:val="00615D28"/>
    <w:rsid w:val="00620A71"/>
    <w:rsid w:val="00620D80"/>
    <w:rsid w:val="006234A6"/>
    <w:rsid w:val="00624FEA"/>
    <w:rsid w:val="006255E7"/>
    <w:rsid w:val="006279BA"/>
    <w:rsid w:val="00630001"/>
    <w:rsid w:val="0063006C"/>
    <w:rsid w:val="006311B3"/>
    <w:rsid w:val="0063284C"/>
    <w:rsid w:val="00636398"/>
    <w:rsid w:val="006368D3"/>
    <w:rsid w:val="006377EC"/>
    <w:rsid w:val="0064151F"/>
    <w:rsid w:val="00641533"/>
    <w:rsid w:val="0064208D"/>
    <w:rsid w:val="00643475"/>
    <w:rsid w:val="0064396A"/>
    <w:rsid w:val="0064624E"/>
    <w:rsid w:val="00647E89"/>
    <w:rsid w:val="00650AB9"/>
    <w:rsid w:val="0065149D"/>
    <w:rsid w:val="00655733"/>
    <w:rsid w:val="00655ACD"/>
    <w:rsid w:val="00656A92"/>
    <w:rsid w:val="00656B50"/>
    <w:rsid w:val="00656DDE"/>
    <w:rsid w:val="0066011D"/>
    <w:rsid w:val="006607C0"/>
    <w:rsid w:val="006613A6"/>
    <w:rsid w:val="006627A2"/>
    <w:rsid w:val="006634E6"/>
    <w:rsid w:val="006655EE"/>
    <w:rsid w:val="0066563A"/>
    <w:rsid w:val="00667EE7"/>
    <w:rsid w:val="00670922"/>
    <w:rsid w:val="00670BE1"/>
    <w:rsid w:val="006713CA"/>
    <w:rsid w:val="0067218F"/>
    <w:rsid w:val="006741F2"/>
    <w:rsid w:val="006745A8"/>
    <w:rsid w:val="00674CC3"/>
    <w:rsid w:val="00675C72"/>
    <w:rsid w:val="006771F9"/>
    <w:rsid w:val="006776D7"/>
    <w:rsid w:val="00681003"/>
    <w:rsid w:val="006817C9"/>
    <w:rsid w:val="00682BBB"/>
    <w:rsid w:val="00683ECE"/>
    <w:rsid w:val="0068436C"/>
    <w:rsid w:val="00695FC2"/>
    <w:rsid w:val="00696949"/>
    <w:rsid w:val="00697052"/>
    <w:rsid w:val="006A420B"/>
    <w:rsid w:val="006A46FB"/>
    <w:rsid w:val="006A5792"/>
    <w:rsid w:val="006A5E28"/>
    <w:rsid w:val="006A697B"/>
    <w:rsid w:val="006A7AFF"/>
    <w:rsid w:val="006A7BEE"/>
    <w:rsid w:val="006B1816"/>
    <w:rsid w:val="006B2099"/>
    <w:rsid w:val="006B50CF"/>
    <w:rsid w:val="006C03B8"/>
    <w:rsid w:val="006C5EC9"/>
    <w:rsid w:val="006C6059"/>
    <w:rsid w:val="006C7522"/>
    <w:rsid w:val="006D6F08"/>
    <w:rsid w:val="006E062C"/>
    <w:rsid w:val="006E1C82"/>
    <w:rsid w:val="006E28B7"/>
    <w:rsid w:val="006E2A9B"/>
    <w:rsid w:val="006E2BC5"/>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381"/>
    <w:rsid w:val="00712772"/>
    <w:rsid w:val="007142CA"/>
    <w:rsid w:val="007148D3"/>
    <w:rsid w:val="00715B9A"/>
    <w:rsid w:val="007257D0"/>
    <w:rsid w:val="00726EA6"/>
    <w:rsid w:val="00727208"/>
    <w:rsid w:val="00727680"/>
    <w:rsid w:val="007304CD"/>
    <w:rsid w:val="007348B1"/>
    <w:rsid w:val="007362A6"/>
    <w:rsid w:val="00736D7D"/>
    <w:rsid w:val="00740B63"/>
    <w:rsid w:val="00740E58"/>
    <w:rsid w:val="0074396E"/>
    <w:rsid w:val="00744516"/>
    <w:rsid w:val="007445A0"/>
    <w:rsid w:val="0074524B"/>
    <w:rsid w:val="00747D8B"/>
    <w:rsid w:val="00751228"/>
    <w:rsid w:val="007571E1"/>
    <w:rsid w:val="00760138"/>
    <w:rsid w:val="007604B2"/>
    <w:rsid w:val="00765281"/>
    <w:rsid w:val="00766BAD"/>
    <w:rsid w:val="00772199"/>
    <w:rsid w:val="007729A2"/>
    <w:rsid w:val="00772DB0"/>
    <w:rsid w:val="007755F2"/>
    <w:rsid w:val="00776971"/>
    <w:rsid w:val="00776A3C"/>
    <w:rsid w:val="00780A80"/>
    <w:rsid w:val="0078177E"/>
    <w:rsid w:val="0078304C"/>
    <w:rsid w:val="00783673"/>
    <w:rsid w:val="00785490"/>
    <w:rsid w:val="007925EA"/>
    <w:rsid w:val="00793488"/>
    <w:rsid w:val="00793CD8"/>
    <w:rsid w:val="00795C92"/>
    <w:rsid w:val="00796231"/>
    <w:rsid w:val="007964C0"/>
    <w:rsid w:val="007A1CB3"/>
    <w:rsid w:val="007A306F"/>
    <w:rsid w:val="007A43A6"/>
    <w:rsid w:val="007A58A6"/>
    <w:rsid w:val="007B36E5"/>
    <w:rsid w:val="007B3D2D"/>
    <w:rsid w:val="007B50AE"/>
    <w:rsid w:val="007B51DF"/>
    <w:rsid w:val="007C05DD"/>
    <w:rsid w:val="007C162C"/>
    <w:rsid w:val="007C3D18"/>
    <w:rsid w:val="007C60BF"/>
    <w:rsid w:val="007C6A07"/>
    <w:rsid w:val="007C75A1"/>
    <w:rsid w:val="007C77A5"/>
    <w:rsid w:val="007D04E5"/>
    <w:rsid w:val="007D17AB"/>
    <w:rsid w:val="007D2917"/>
    <w:rsid w:val="007D5901"/>
    <w:rsid w:val="007D6ED1"/>
    <w:rsid w:val="007D7526"/>
    <w:rsid w:val="007E20F9"/>
    <w:rsid w:val="007E4610"/>
    <w:rsid w:val="007E4715"/>
    <w:rsid w:val="007E505B"/>
    <w:rsid w:val="007E7091"/>
    <w:rsid w:val="007F347F"/>
    <w:rsid w:val="007F394D"/>
    <w:rsid w:val="007F5203"/>
    <w:rsid w:val="00800088"/>
    <w:rsid w:val="00803FAE"/>
    <w:rsid w:val="0080605F"/>
    <w:rsid w:val="00806376"/>
    <w:rsid w:val="00807786"/>
    <w:rsid w:val="0081197C"/>
    <w:rsid w:val="00811FCB"/>
    <w:rsid w:val="008158D6"/>
    <w:rsid w:val="00817196"/>
    <w:rsid w:val="008235DB"/>
    <w:rsid w:val="00824AB4"/>
    <w:rsid w:val="00825C42"/>
    <w:rsid w:val="00825D25"/>
    <w:rsid w:val="00827D6F"/>
    <w:rsid w:val="008376AC"/>
    <w:rsid w:val="008444E8"/>
    <w:rsid w:val="00844E80"/>
    <w:rsid w:val="008457CE"/>
    <w:rsid w:val="00846ADC"/>
    <w:rsid w:val="00846FE7"/>
    <w:rsid w:val="00856911"/>
    <w:rsid w:val="00863AC6"/>
    <w:rsid w:val="008677FD"/>
    <w:rsid w:val="008706D4"/>
    <w:rsid w:val="00870F8A"/>
    <w:rsid w:val="008719A4"/>
    <w:rsid w:val="00871D23"/>
    <w:rsid w:val="008741F1"/>
    <w:rsid w:val="00874312"/>
    <w:rsid w:val="0087437C"/>
    <w:rsid w:val="00875CD7"/>
    <w:rsid w:val="00876B4D"/>
    <w:rsid w:val="00877F18"/>
    <w:rsid w:val="008941E3"/>
    <w:rsid w:val="00894A88"/>
    <w:rsid w:val="00894AB0"/>
    <w:rsid w:val="00895386"/>
    <w:rsid w:val="00895451"/>
    <w:rsid w:val="008A21FF"/>
    <w:rsid w:val="008A2CE2"/>
    <w:rsid w:val="008A30AC"/>
    <w:rsid w:val="008A44B8"/>
    <w:rsid w:val="008A51A8"/>
    <w:rsid w:val="008A54C7"/>
    <w:rsid w:val="008A77D8"/>
    <w:rsid w:val="008A7FE3"/>
    <w:rsid w:val="008B0483"/>
    <w:rsid w:val="008B04F1"/>
    <w:rsid w:val="008B120C"/>
    <w:rsid w:val="008B51A0"/>
    <w:rsid w:val="008B5889"/>
    <w:rsid w:val="008B592A"/>
    <w:rsid w:val="008B7B5C"/>
    <w:rsid w:val="008C0C99"/>
    <w:rsid w:val="008C1F32"/>
    <w:rsid w:val="008C2017"/>
    <w:rsid w:val="008C4958"/>
    <w:rsid w:val="008C4BAA"/>
    <w:rsid w:val="008C6AE8"/>
    <w:rsid w:val="008C7573"/>
    <w:rsid w:val="008D00A5"/>
    <w:rsid w:val="008D2510"/>
    <w:rsid w:val="008D34F1"/>
    <w:rsid w:val="008D39D8"/>
    <w:rsid w:val="008D6D1A"/>
    <w:rsid w:val="008E065E"/>
    <w:rsid w:val="008E0927"/>
    <w:rsid w:val="008E0DD3"/>
    <w:rsid w:val="008E1909"/>
    <w:rsid w:val="008F1EAB"/>
    <w:rsid w:val="008F33DC"/>
    <w:rsid w:val="008F477F"/>
    <w:rsid w:val="00902350"/>
    <w:rsid w:val="0090336B"/>
    <w:rsid w:val="00903A6D"/>
    <w:rsid w:val="009053AA"/>
    <w:rsid w:val="00906939"/>
    <w:rsid w:val="00910B7D"/>
    <w:rsid w:val="00911DFB"/>
    <w:rsid w:val="009139D9"/>
    <w:rsid w:val="00914826"/>
    <w:rsid w:val="00914AD8"/>
    <w:rsid w:val="009158F1"/>
    <w:rsid w:val="00916079"/>
    <w:rsid w:val="00917CE9"/>
    <w:rsid w:val="00920BF2"/>
    <w:rsid w:val="00920FB6"/>
    <w:rsid w:val="00922010"/>
    <w:rsid w:val="00927C9F"/>
    <w:rsid w:val="009318C5"/>
    <w:rsid w:val="00931BD9"/>
    <w:rsid w:val="00932B80"/>
    <w:rsid w:val="009368F3"/>
    <w:rsid w:val="00941636"/>
    <w:rsid w:val="00943742"/>
    <w:rsid w:val="00945C05"/>
    <w:rsid w:val="00946945"/>
    <w:rsid w:val="00947713"/>
    <w:rsid w:val="00950A4A"/>
    <w:rsid w:val="00950DE7"/>
    <w:rsid w:val="00953920"/>
    <w:rsid w:val="00953CFC"/>
    <w:rsid w:val="00953D47"/>
    <w:rsid w:val="00955AC1"/>
    <w:rsid w:val="0095681E"/>
    <w:rsid w:val="009572D4"/>
    <w:rsid w:val="00961921"/>
    <w:rsid w:val="0096430A"/>
    <w:rsid w:val="009645ED"/>
    <w:rsid w:val="0096554B"/>
    <w:rsid w:val="0096584A"/>
    <w:rsid w:val="00971F08"/>
    <w:rsid w:val="0097603D"/>
    <w:rsid w:val="00976949"/>
    <w:rsid w:val="00980477"/>
    <w:rsid w:val="00985253"/>
    <w:rsid w:val="009853B3"/>
    <w:rsid w:val="009869DC"/>
    <w:rsid w:val="00987663"/>
    <w:rsid w:val="009901C6"/>
    <w:rsid w:val="00990630"/>
    <w:rsid w:val="00991761"/>
    <w:rsid w:val="00994DCA"/>
    <w:rsid w:val="009960EC"/>
    <w:rsid w:val="009970DD"/>
    <w:rsid w:val="009A0FBA"/>
    <w:rsid w:val="009A1601"/>
    <w:rsid w:val="009A3BB6"/>
    <w:rsid w:val="009A462D"/>
    <w:rsid w:val="009A5CBA"/>
    <w:rsid w:val="009B1F30"/>
    <w:rsid w:val="009B3209"/>
    <w:rsid w:val="009B3AC2"/>
    <w:rsid w:val="009B4DF4"/>
    <w:rsid w:val="009B564E"/>
    <w:rsid w:val="009B7E87"/>
    <w:rsid w:val="009C0169"/>
    <w:rsid w:val="009C403E"/>
    <w:rsid w:val="009D3BFF"/>
    <w:rsid w:val="009D4FF0"/>
    <w:rsid w:val="009D703C"/>
    <w:rsid w:val="009D718F"/>
    <w:rsid w:val="009E068F"/>
    <w:rsid w:val="009E14E0"/>
    <w:rsid w:val="009E35DB"/>
    <w:rsid w:val="009E47A3"/>
    <w:rsid w:val="009F08F3"/>
    <w:rsid w:val="009F344F"/>
    <w:rsid w:val="00A031D8"/>
    <w:rsid w:val="00A048A8"/>
    <w:rsid w:val="00A04F49"/>
    <w:rsid w:val="00A11591"/>
    <w:rsid w:val="00A13E54"/>
    <w:rsid w:val="00A14EB6"/>
    <w:rsid w:val="00A17F63"/>
    <w:rsid w:val="00A21798"/>
    <w:rsid w:val="00A2193B"/>
    <w:rsid w:val="00A2351A"/>
    <w:rsid w:val="00A2485A"/>
    <w:rsid w:val="00A264A9"/>
    <w:rsid w:val="00A26DCF"/>
    <w:rsid w:val="00A27785"/>
    <w:rsid w:val="00A30187"/>
    <w:rsid w:val="00A3448A"/>
    <w:rsid w:val="00A36297"/>
    <w:rsid w:val="00A41E2B"/>
    <w:rsid w:val="00A45B55"/>
    <w:rsid w:val="00A45B74"/>
    <w:rsid w:val="00A460AB"/>
    <w:rsid w:val="00A52E1D"/>
    <w:rsid w:val="00A61499"/>
    <w:rsid w:val="00A6271A"/>
    <w:rsid w:val="00A62A77"/>
    <w:rsid w:val="00A63483"/>
    <w:rsid w:val="00A657D7"/>
    <w:rsid w:val="00A660AC"/>
    <w:rsid w:val="00A67E6C"/>
    <w:rsid w:val="00A71B99"/>
    <w:rsid w:val="00A72EEC"/>
    <w:rsid w:val="00A73115"/>
    <w:rsid w:val="00A739D0"/>
    <w:rsid w:val="00A761D4"/>
    <w:rsid w:val="00A77EC4"/>
    <w:rsid w:val="00A85E9B"/>
    <w:rsid w:val="00A90FC2"/>
    <w:rsid w:val="00A91616"/>
    <w:rsid w:val="00A92879"/>
    <w:rsid w:val="00A9442A"/>
    <w:rsid w:val="00AA016F"/>
    <w:rsid w:val="00AA1ED6"/>
    <w:rsid w:val="00AA51D6"/>
    <w:rsid w:val="00AB0BC8"/>
    <w:rsid w:val="00AB11CA"/>
    <w:rsid w:val="00AB14D9"/>
    <w:rsid w:val="00AB32FD"/>
    <w:rsid w:val="00AB4AB8"/>
    <w:rsid w:val="00AB655E"/>
    <w:rsid w:val="00AC007F"/>
    <w:rsid w:val="00AC2ECD"/>
    <w:rsid w:val="00AC3119"/>
    <w:rsid w:val="00AC34DB"/>
    <w:rsid w:val="00AC49FB"/>
    <w:rsid w:val="00AC4C7C"/>
    <w:rsid w:val="00AC56C5"/>
    <w:rsid w:val="00AC5A10"/>
    <w:rsid w:val="00AC7D6B"/>
    <w:rsid w:val="00AD0AA3"/>
    <w:rsid w:val="00AD3F94"/>
    <w:rsid w:val="00AD449B"/>
    <w:rsid w:val="00AD4A5A"/>
    <w:rsid w:val="00AE1B73"/>
    <w:rsid w:val="00AE27AC"/>
    <w:rsid w:val="00AE40E0"/>
    <w:rsid w:val="00AE4DBA"/>
    <w:rsid w:val="00AE4E93"/>
    <w:rsid w:val="00AE4F02"/>
    <w:rsid w:val="00AE4F07"/>
    <w:rsid w:val="00AE54D7"/>
    <w:rsid w:val="00AF1C5D"/>
    <w:rsid w:val="00AF42D7"/>
    <w:rsid w:val="00AF6A80"/>
    <w:rsid w:val="00B006FE"/>
    <w:rsid w:val="00B007CB"/>
    <w:rsid w:val="00B00F2E"/>
    <w:rsid w:val="00B02AA9"/>
    <w:rsid w:val="00B02FA3"/>
    <w:rsid w:val="00B05084"/>
    <w:rsid w:val="00B07CEF"/>
    <w:rsid w:val="00B10D69"/>
    <w:rsid w:val="00B14425"/>
    <w:rsid w:val="00B157F9"/>
    <w:rsid w:val="00B15FF7"/>
    <w:rsid w:val="00B20256"/>
    <w:rsid w:val="00B20D09"/>
    <w:rsid w:val="00B22270"/>
    <w:rsid w:val="00B26FC7"/>
    <w:rsid w:val="00B2763F"/>
    <w:rsid w:val="00B27AAC"/>
    <w:rsid w:val="00B27D28"/>
    <w:rsid w:val="00B30929"/>
    <w:rsid w:val="00B372AA"/>
    <w:rsid w:val="00B40445"/>
    <w:rsid w:val="00B409E0"/>
    <w:rsid w:val="00B41888"/>
    <w:rsid w:val="00B45A52"/>
    <w:rsid w:val="00B46175"/>
    <w:rsid w:val="00B548B7"/>
    <w:rsid w:val="00B664C7"/>
    <w:rsid w:val="00B665A3"/>
    <w:rsid w:val="00B739F6"/>
    <w:rsid w:val="00B81A6C"/>
    <w:rsid w:val="00B83075"/>
    <w:rsid w:val="00B85DE5"/>
    <w:rsid w:val="00B90F73"/>
    <w:rsid w:val="00B91384"/>
    <w:rsid w:val="00B93906"/>
    <w:rsid w:val="00B93B59"/>
    <w:rsid w:val="00B9406A"/>
    <w:rsid w:val="00B968B4"/>
    <w:rsid w:val="00BA2280"/>
    <w:rsid w:val="00BA2A08"/>
    <w:rsid w:val="00BA56D2"/>
    <w:rsid w:val="00BA61A4"/>
    <w:rsid w:val="00BA76E0"/>
    <w:rsid w:val="00BB1854"/>
    <w:rsid w:val="00BB2A25"/>
    <w:rsid w:val="00BB2B74"/>
    <w:rsid w:val="00BB3DA4"/>
    <w:rsid w:val="00BB51E9"/>
    <w:rsid w:val="00BC0D48"/>
    <w:rsid w:val="00BC0FDC"/>
    <w:rsid w:val="00BC3053"/>
    <w:rsid w:val="00BC4D2E"/>
    <w:rsid w:val="00BD0B58"/>
    <w:rsid w:val="00BD48AC"/>
    <w:rsid w:val="00BD5F1A"/>
    <w:rsid w:val="00BD6F25"/>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04A7"/>
    <w:rsid w:val="00C12107"/>
    <w:rsid w:val="00C14D4B"/>
    <w:rsid w:val="00C154BB"/>
    <w:rsid w:val="00C17874"/>
    <w:rsid w:val="00C279B5"/>
    <w:rsid w:val="00C27C45"/>
    <w:rsid w:val="00C34954"/>
    <w:rsid w:val="00C3719D"/>
    <w:rsid w:val="00C37CB2"/>
    <w:rsid w:val="00C43C26"/>
    <w:rsid w:val="00C473A5"/>
    <w:rsid w:val="00C54995"/>
    <w:rsid w:val="00C54D41"/>
    <w:rsid w:val="00C572D0"/>
    <w:rsid w:val="00C60783"/>
    <w:rsid w:val="00C6425F"/>
    <w:rsid w:val="00C64672"/>
    <w:rsid w:val="00C70697"/>
    <w:rsid w:val="00C72093"/>
    <w:rsid w:val="00C72EB0"/>
    <w:rsid w:val="00C72EF4"/>
    <w:rsid w:val="00C744FE"/>
    <w:rsid w:val="00C75D2F"/>
    <w:rsid w:val="00C767BE"/>
    <w:rsid w:val="00C76E3C"/>
    <w:rsid w:val="00C80A5D"/>
    <w:rsid w:val="00C81568"/>
    <w:rsid w:val="00C9027A"/>
    <w:rsid w:val="00C9068E"/>
    <w:rsid w:val="00C93814"/>
    <w:rsid w:val="00C93C4B"/>
    <w:rsid w:val="00C941ED"/>
    <w:rsid w:val="00C944AB"/>
    <w:rsid w:val="00C95B40"/>
    <w:rsid w:val="00CA1ED8"/>
    <w:rsid w:val="00CB1F63"/>
    <w:rsid w:val="00CB3978"/>
    <w:rsid w:val="00CB7170"/>
    <w:rsid w:val="00CC040E"/>
    <w:rsid w:val="00CC111F"/>
    <w:rsid w:val="00CC192C"/>
    <w:rsid w:val="00CC2011"/>
    <w:rsid w:val="00CC3EA0"/>
    <w:rsid w:val="00CC68E4"/>
    <w:rsid w:val="00CC7B45"/>
    <w:rsid w:val="00CD1188"/>
    <w:rsid w:val="00CD22E8"/>
    <w:rsid w:val="00CD2ED1"/>
    <w:rsid w:val="00CD337B"/>
    <w:rsid w:val="00CD4862"/>
    <w:rsid w:val="00CE0424"/>
    <w:rsid w:val="00CE7561"/>
    <w:rsid w:val="00CF0D09"/>
    <w:rsid w:val="00CF1354"/>
    <w:rsid w:val="00CF3B1F"/>
    <w:rsid w:val="00CF3BF6"/>
    <w:rsid w:val="00CF625B"/>
    <w:rsid w:val="00CF687E"/>
    <w:rsid w:val="00D011FD"/>
    <w:rsid w:val="00D0349B"/>
    <w:rsid w:val="00D06289"/>
    <w:rsid w:val="00D06782"/>
    <w:rsid w:val="00D10249"/>
    <w:rsid w:val="00D115C3"/>
    <w:rsid w:val="00D11897"/>
    <w:rsid w:val="00D13135"/>
    <w:rsid w:val="00D13E4E"/>
    <w:rsid w:val="00D23145"/>
    <w:rsid w:val="00D239A7"/>
    <w:rsid w:val="00D23F47"/>
    <w:rsid w:val="00D252BC"/>
    <w:rsid w:val="00D3157C"/>
    <w:rsid w:val="00D3516F"/>
    <w:rsid w:val="00D36E71"/>
    <w:rsid w:val="00D37784"/>
    <w:rsid w:val="00D37D87"/>
    <w:rsid w:val="00D4006B"/>
    <w:rsid w:val="00D405CA"/>
    <w:rsid w:val="00D40B33"/>
    <w:rsid w:val="00D4318F"/>
    <w:rsid w:val="00D438BF"/>
    <w:rsid w:val="00D440F8"/>
    <w:rsid w:val="00D460BB"/>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2D3"/>
    <w:rsid w:val="00DA5417"/>
    <w:rsid w:val="00DA56E8"/>
    <w:rsid w:val="00DB0A9F"/>
    <w:rsid w:val="00DB377D"/>
    <w:rsid w:val="00DB5DA1"/>
    <w:rsid w:val="00DB70F7"/>
    <w:rsid w:val="00DC2D36"/>
    <w:rsid w:val="00DC53EF"/>
    <w:rsid w:val="00DD1FDD"/>
    <w:rsid w:val="00DE402A"/>
    <w:rsid w:val="00DE5608"/>
    <w:rsid w:val="00DE58D0"/>
    <w:rsid w:val="00DE654F"/>
    <w:rsid w:val="00DF0B6E"/>
    <w:rsid w:val="00DF15E0"/>
    <w:rsid w:val="00DF25E9"/>
    <w:rsid w:val="00DF37A0"/>
    <w:rsid w:val="00DF66BC"/>
    <w:rsid w:val="00E110E7"/>
    <w:rsid w:val="00E11B20"/>
    <w:rsid w:val="00E17FA2"/>
    <w:rsid w:val="00E22330"/>
    <w:rsid w:val="00E30B5A"/>
    <w:rsid w:val="00E311CF"/>
    <w:rsid w:val="00E3123D"/>
    <w:rsid w:val="00E31461"/>
    <w:rsid w:val="00E31D43"/>
    <w:rsid w:val="00E32608"/>
    <w:rsid w:val="00E34188"/>
    <w:rsid w:val="00E34B6E"/>
    <w:rsid w:val="00E35559"/>
    <w:rsid w:val="00E36E5C"/>
    <w:rsid w:val="00E3723A"/>
    <w:rsid w:val="00E37684"/>
    <w:rsid w:val="00E37860"/>
    <w:rsid w:val="00E4186A"/>
    <w:rsid w:val="00E446F1"/>
    <w:rsid w:val="00E46886"/>
    <w:rsid w:val="00E47AEF"/>
    <w:rsid w:val="00E47B3A"/>
    <w:rsid w:val="00E52F53"/>
    <w:rsid w:val="00E53053"/>
    <w:rsid w:val="00E53B75"/>
    <w:rsid w:val="00E54E3B"/>
    <w:rsid w:val="00E57565"/>
    <w:rsid w:val="00E63838"/>
    <w:rsid w:val="00E64434"/>
    <w:rsid w:val="00E67C51"/>
    <w:rsid w:val="00E72342"/>
    <w:rsid w:val="00E72EFC"/>
    <w:rsid w:val="00E758EC"/>
    <w:rsid w:val="00E80468"/>
    <w:rsid w:val="00E8204D"/>
    <w:rsid w:val="00E8234C"/>
    <w:rsid w:val="00E83AA9"/>
    <w:rsid w:val="00E85928"/>
    <w:rsid w:val="00E87822"/>
    <w:rsid w:val="00E879E7"/>
    <w:rsid w:val="00E90395"/>
    <w:rsid w:val="00E90E49"/>
    <w:rsid w:val="00E917F9"/>
    <w:rsid w:val="00E9291C"/>
    <w:rsid w:val="00E93FFE"/>
    <w:rsid w:val="00E94F8A"/>
    <w:rsid w:val="00EA061D"/>
    <w:rsid w:val="00EA7A41"/>
    <w:rsid w:val="00EB077B"/>
    <w:rsid w:val="00EB1439"/>
    <w:rsid w:val="00EB4EA2"/>
    <w:rsid w:val="00EB75AD"/>
    <w:rsid w:val="00EC24D5"/>
    <w:rsid w:val="00EC27C6"/>
    <w:rsid w:val="00EC4207"/>
    <w:rsid w:val="00EC5653"/>
    <w:rsid w:val="00EC71CE"/>
    <w:rsid w:val="00ED1006"/>
    <w:rsid w:val="00EF1518"/>
    <w:rsid w:val="00EF18FE"/>
    <w:rsid w:val="00EF405B"/>
    <w:rsid w:val="00EF55CB"/>
    <w:rsid w:val="00EF5787"/>
    <w:rsid w:val="00EF60D0"/>
    <w:rsid w:val="00F02A2B"/>
    <w:rsid w:val="00F0528D"/>
    <w:rsid w:val="00F06C67"/>
    <w:rsid w:val="00F06DFD"/>
    <w:rsid w:val="00F071D1"/>
    <w:rsid w:val="00F07533"/>
    <w:rsid w:val="00F10629"/>
    <w:rsid w:val="00F15FA5"/>
    <w:rsid w:val="00F20983"/>
    <w:rsid w:val="00F209B7"/>
    <w:rsid w:val="00F2376F"/>
    <w:rsid w:val="00F243D8"/>
    <w:rsid w:val="00F30828"/>
    <w:rsid w:val="00F313D6"/>
    <w:rsid w:val="00F35327"/>
    <w:rsid w:val="00F40F0C"/>
    <w:rsid w:val="00F4766C"/>
    <w:rsid w:val="00F5060E"/>
    <w:rsid w:val="00F507D1"/>
    <w:rsid w:val="00F50903"/>
    <w:rsid w:val="00F519CE"/>
    <w:rsid w:val="00F51ADA"/>
    <w:rsid w:val="00F52795"/>
    <w:rsid w:val="00F5656C"/>
    <w:rsid w:val="00F60203"/>
    <w:rsid w:val="00F607C5"/>
    <w:rsid w:val="00F60DEA"/>
    <w:rsid w:val="00F6302A"/>
    <w:rsid w:val="00F63950"/>
    <w:rsid w:val="00F64C2B"/>
    <w:rsid w:val="00F651BE"/>
    <w:rsid w:val="00F67F53"/>
    <w:rsid w:val="00F703BE"/>
    <w:rsid w:val="00F71F69"/>
    <w:rsid w:val="00F72B72"/>
    <w:rsid w:val="00F747F2"/>
    <w:rsid w:val="00F74BB9"/>
    <w:rsid w:val="00F75582"/>
    <w:rsid w:val="00F76EFA"/>
    <w:rsid w:val="00F804BE"/>
    <w:rsid w:val="00F817CE"/>
    <w:rsid w:val="00F83E7F"/>
    <w:rsid w:val="00F8456C"/>
    <w:rsid w:val="00F859D8"/>
    <w:rsid w:val="00F868F5"/>
    <w:rsid w:val="00F90370"/>
    <w:rsid w:val="00F9056A"/>
    <w:rsid w:val="00F90F8D"/>
    <w:rsid w:val="00F92782"/>
    <w:rsid w:val="00F93AA9"/>
    <w:rsid w:val="00F96985"/>
    <w:rsid w:val="00F97838"/>
    <w:rsid w:val="00FA058C"/>
    <w:rsid w:val="00FA2BB3"/>
    <w:rsid w:val="00FA43F8"/>
    <w:rsid w:val="00FA65B1"/>
    <w:rsid w:val="00FB321B"/>
    <w:rsid w:val="00FB3571"/>
    <w:rsid w:val="00FB4C80"/>
    <w:rsid w:val="00FB6A6A"/>
    <w:rsid w:val="00FC7429"/>
    <w:rsid w:val="00FD07F6"/>
    <w:rsid w:val="00FD1EC8"/>
    <w:rsid w:val="00FD47ED"/>
    <w:rsid w:val="00FD74DB"/>
    <w:rsid w:val="00FD7660"/>
    <w:rsid w:val="00FE0655"/>
    <w:rsid w:val="00FE1167"/>
    <w:rsid w:val="00FE2365"/>
    <w:rsid w:val="00FE2648"/>
    <w:rsid w:val="00FE37D7"/>
    <w:rsid w:val="00FE4C7B"/>
    <w:rsid w:val="00FE7336"/>
    <w:rsid w:val="00FE787C"/>
    <w:rsid w:val="00FF45A5"/>
    <w:rsid w:val="00FF5C91"/>
    <w:rsid w:val="00FF7B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A3ED64"/>
  <w15:chartTrackingRefBased/>
  <w15:docId w15:val="{FDE93D30-7D24-034E-BDD0-3226B7797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6345"/>
    <w:pPr>
      <w:spacing w:after="160" w:line="259" w:lineRule="auto"/>
    </w:pPr>
    <w:rPr>
      <w:rFonts w:asciiTheme="minorHAnsi" w:eastAsiaTheme="minorHAnsi" w:hAnsiTheme="minorHAnsi" w:cstheme="minorBidi"/>
      <w:sz w:val="22"/>
      <w:szCs w:val="22"/>
      <w:lang w:val="en-150"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063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634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65149D"/>
    <w:rPr>
      <w:rFonts w:asciiTheme="minorHAnsi" w:eastAsiaTheme="minorEastAsia" w:hAnsiTheme="minorHAnsi" w:cstheme="minorBid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5NUHHDQN7SK2-1476151046-46734</_dlc_DocId>
    <_dlc_DocIdUrl xmlns="f166a696-7b5b-4ccd-9f0c-ffde0cceec81">
      <Url>https://ericsson.sharepoint.com/sites/star/_layouts/15/DocIdRedir.aspx?ID=5NUHHDQN7SK2-1476151046-46734</Url>
      <Description>5NUHHDQN7SK2-1476151046-46734</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20CE4-B80B-44F9-9D7B-7AD01F03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EF501A-27B2-4CCB-914B-404D3D5773DB}">
  <ds:schemaRefs>
    <ds:schemaRef ds:uri="http://schemas.microsoft.com/office/2006/metadata/properties"/>
    <ds:schemaRef ds:uri="http://schemas.openxmlformats.org/package/2006/metadata/core-properties"/>
    <ds:schemaRef ds:uri="611109f9-ed58-4498-a270-1fb2086a5321"/>
    <ds:schemaRef ds:uri="http://purl.org/dc/elements/1.1/"/>
    <ds:schemaRef ds:uri="http://purl.org/dc/dcmitype/"/>
    <ds:schemaRef ds:uri="http://www.w3.org/XML/1998/namespace"/>
    <ds:schemaRef ds:uri="http://purl.org/dc/terms/"/>
    <ds:schemaRef ds:uri="d8762117-8292-4133-b1c7-eab5c6487cfd"/>
    <ds:schemaRef ds:uri="http://schemas.microsoft.com/office/2006/documentManagement/types"/>
    <ds:schemaRef ds:uri="http://schemas.microsoft.com/office/infopath/2007/PartnerControls"/>
    <ds:schemaRef ds:uri="http://schemas.microsoft.com/sharepoint/v4"/>
    <ds:schemaRef ds:uri="f166a696-7b5b-4ccd-9f0c-ffde0cceec81"/>
  </ds:schemaRefs>
</ds:datastoreItem>
</file>

<file path=customXml/itemProps3.xml><?xml version="1.0" encoding="utf-8"?>
<ds:datastoreItem xmlns:ds="http://schemas.openxmlformats.org/officeDocument/2006/customXml" ds:itemID="{FDB1AF81-AEDF-4A91-960C-599B6EBCA0C0}">
  <ds:schemaRefs>
    <ds:schemaRef ds:uri="Microsoft.SharePoint.Taxonomy.ContentTypeSync"/>
  </ds:schemaRefs>
</ds:datastoreItem>
</file>

<file path=customXml/itemProps4.xml><?xml version="1.0" encoding="utf-8"?>
<ds:datastoreItem xmlns:ds="http://schemas.openxmlformats.org/officeDocument/2006/customXml" ds:itemID="{3E23479A-9FFC-450A-9A95-1213C54225CD}">
  <ds:schemaRefs>
    <ds:schemaRef ds:uri="http://schemas.microsoft.com/sharepoint/events"/>
  </ds:schemaRefs>
</ds:datastoreItem>
</file>

<file path=customXml/itemProps5.xml><?xml version="1.0" encoding="utf-8"?>
<ds:datastoreItem xmlns:ds="http://schemas.openxmlformats.org/officeDocument/2006/customXml" ds:itemID="{7F684F72-AE71-4562-A49A-2553244D5777}">
  <ds:schemaRefs>
    <ds:schemaRef ds:uri="http://schemas.microsoft.com/sharepoint/v3/contenttype/forms"/>
  </ds:schemaRefs>
</ds:datastoreItem>
</file>

<file path=customXml/itemProps6.xml><?xml version="1.0" encoding="utf-8"?>
<ds:datastoreItem xmlns:ds="http://schemas.openxmlformats.org/officeDocument/2006/customXml" ds:itemID="{D8729B44-67D4-430E-82AA-E37B0085E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Pages>
  <Words>757</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Henrik E</dc:creator>
  <cp:keywords>3GPP; Ericsson; TDoc</cp:keywords>
  <dc:description/>
  <cp:lastModifiedBy>Torsten Dudda</cp:lastModifiedBy>
  <cp:revision>41</cp:revision>
  <cp:lastPrinted>2008-01-31T07:09:00Z</cp:lastPrinted>
  <dcterms:created xsi:type="dcterms:W3CDTF">2019-04-29T07:07:00Z</dcterms:created>
  <dcterms:modified xsi:type="dcterms:W3CDTF">2019-05-02T18:43:00Z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7fc19c1f-82d0-4c13-9727-6c9011769c8c</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